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Протокол результатов общественного обсуждения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spacing w:before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Предложения общественных объединений, юридических и физических лиц в ходе проведения обсуждения в целях общественного контроля проекта постановления «Об утверждении Программы (плана) профилактики рисков причинения вреда (ущерба) охраняемым законом ценностя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м при осуществлении муниципального земельного контроля на территории муниципального округа Суетский район Алтайского края на 2025» год не поступили.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2024-11-22T05:07:54Z</dcterms:modified>
</cp:coreProperties>
</file>