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8"/>
        <w:jc w:val="left"/>
      </w:pPr>
      <w:r>
        <w:rPr>
          <w:rFonts w:eastAsia="Calibri"/>
          <w:b/>
          <w:bCs/>
          <w:szCs w:val="28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980955" cy="733273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9459241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>
                          <a:alphaModFix amt="100000"/>
                          <a:lum bright="0" contrast="0"/>
                        </a:blip>
                        <a:stretch/>
                      </pic:blipFill>
                      <pic:spPr bwMode="auto">
                        <a:xfrm>
                          <a:off x="0" y="0"/>
                          <a:ext cx="1980954" cy="733266"/>
                        </a:xfrm>
                        <a:prstGeom prst="rect">
                          <a:avLst/>
                        </a:prstGeom>
                        <a:effectLst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55.98pt;height:57.74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eastAsia="Calibri"/>
          <w:b/>
          <w:bCs/>
          <w:szCs w:val="28"/>
        </w:rPr>
        <w:t xml:space="preserve">  </w:t>
      </w:r>
      <w:r>
        <w:rPr>
          <w:rFonts w:eastAsia="Calibri"/>
          <w:b/>
          <w:bCs/>
          <w:szCs w:val="28"/>
        </w:rPr>
        <w:t xml:space="preserve">                                                                      </w:t>
      </w:r>
      <w:r/>
    </w:p>
    <w:p>
      <w:pPr>
        <w:pStyle w:val="838"/>
        <w:rPr>
          <w:rFonts w:eastAsia="Calibri"/>
          <w:b/>
          <w:bCs/>
          <w:szCs w:val="28"/>
        </w:rPr>
      </w:pPr>
      <w:r>
        <w:rPr>
          <w:rFonts w:eastAsia="Calibri"/>
          <w:b/>
          <w:bCs/>
          <w:szCs w:val="28"/>
        </w:rPr>
      </w:r>
      <w:r>
        <w:rPr>
          <w:rFonts w:eastAsia="Calibri"/>
          <w:b/>
          <w:bCs/>
          <w:szCs w:val="28"/>
        </w:rPr>
      </w:r>
      <w:r>
        <w:rPr>
          <w:rFonts w:eastAsia="Calibri"/>
          <w:b/>
          <w:bCs/>
          <w:szCs w:val="28"/>
        </w:rPr>
      </w:r>
    </w:p>
    <w:p>
      <w:pPr>
        <w:pStyle w:val="83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28"/>
        </w:rPr>
        <w:t xml:space="preserve">ПРЕСС-РЕЛИЗ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Cs/>
          <w:szCs w:val="28"/>
        </w:rPr>
        <w:t xml:space="preserve">17.02</w:t>
      </w:r>
      <w:r>
        <w:rPr>
          <w:rFonts w:ascii="Times New Roman" w:hAnsi="Times New Roman" w:eastAsia="Times New Roman" w:cs="Times New Roman"/>
          <w:bCs/>
          <w:szCs w:val="28"/>
        </w:rPr>
        <w:t xml:space="preserve">.2025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5"/>
        <w:jc w:val="both"/>
        <w:keepNext/>
        <w:spacing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Для размещения на сайтах администраций и в средствах массовых информации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pStyle w:val="835"/>
        <w:jc w:val="both"/>
        <w:keepNext/>
        <w:spacing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pStyle w:val="835"/>
        <w:jc w:val="left"/>
        <w:keepNext/>
        <w:spacing w:line="240" w:lineRule="auto"/>
        <w:rPr>
          <w:rFonts w:ascii="Times New Roman" w:hAnsi="Times New Roman" w:cs="Times New Roman"/>
          <w:b/>
          <w:bCs/>
          <w:sz w:val="36"/>
          <w:szCs w:val="36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4"/>
          <w:highlight w:val="none"/>
        </w:rPr>
        <w:t xml:space="preserve">Вопрос: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8"/>
          <w:szCs w:val="24"/>
          <w:highlight w:val="white"/>
        </w:rPr>
        <w:t xml:space="preserve">В случае подачи документов в бумажном виде в Росреестр юридическим лицом в офисах приёма-выдачи документов после 1 марта 2025 года будет проведена регистрация прав, ограничений?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32"/>
          <w:szCs w:val="32"/>
          <w:highlight w:val="none"/>
        </w:rPr>
      </w:r>
      <w:r>
        <w:rPr>
          <w:rFonts w:ascii="Times New Roman" w:hAnsi="Times New Roman" w:cs="Times New Roman"/>
          <w:b/>
          <w:bCs/>
          <w:sz w:val="36"/>
          <w:szCs w:val="36"/>
          <w:highlight w:val="none"/>
        </w:rPr>
      </w:r>
    </w:p>
    <w:p>
      <w:pPr>
        <w:pStyle w:val="835"/>
        <w:jc w:val="both"/>
        <w:keepNext/>
        <w:spacing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pStyle w:val="835"/>
        <w:jc w:val="both"/>
        <w:keepNext/>
        <w:spacing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Ответ: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pStyle w:val="835"/>
        <w:jc w:val="both"/>
        <w:keepNext/>
        <w:spacing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pStyle w:val="835"/>
        <w:jc w:val="left"/>
        <w:keepNext/>
        <w:spacing w:line="240" w:lineRule="auto"/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4"/>
          <w:highlight w:val="white"/>
        </w:rPr>
        <w:t xml:space="preserve">1 марта 2025 года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highlight w:val="white"/>
        </w:rPr>
        <w:t xml:space="preserve"> вступает в силу Федеральный закон от 26.12.2024 № 487-Ф3 «О внесении изменений в отдельные законодательные акты Российской Федерации», согласно которому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4"/>
          <w:highlight w:val="white"/>
        </w:rPr>
        <w:t xml:space="preserve">юридические лица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highlight w:val="white"/>
        </w:rPr>
        <w:t xml:space="preserve"> представляют заявления о государственном кадастровом учете и (или) г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highlight w:val="white"/>
        </w:rPr>
        <w:t xml:space="preserve">осударственной регистрации прав, а также прилагаемые к ним документы в орган регистрации прав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4"/>
          <w:highlight w:val="white"/>
        </w:rPr>
        <w:t xml:space="preserve">только в форме электронных документов.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</w:r>
    </w:p>
    <w:p>
      <w:pPr>
        <w:pStyle w:val="835"/>
        <w:jc w:val="left"/>
        <w:keepNext/>
        <w:spacing w:line="240" w:lineRule="auto"/>
        <w:rPr>
          <w:rFonts w:ascii="Times New Roman" w:hAnsi="Times New Roman" w:cs="Times New Roman"/>
          <w:b/>
          <w:bCs/>
          <w:sz w:val="36"/>
          <w:szCs w:val="36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</w:r>
    </w:p>
    <w:p>
      <w:pPr>
        <w:pStyle w:val="835"/>
        <w:jc w:val="left"/>
        <w:keepNext/>
        <w:spacing w:line="240" w:lineRule="auto"/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4"/>
          <w:highlight w:val="white"/>
        </w:rPr>
        <w:t xml:space="preserve">В случае поступления документов в целях осуществления регистрационных действий в форме документов на бумажном носителе посредством офисов приёма-выдачи документов,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4"/>
          <w:highlight w:val="white"/>
        </w:rPr>
        <w:t xml:space="preserve">документы будут возвращены заявителю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highlight w:val="white"/>
        </w:rPr>
        <w:t xml:space="preserve">на основании ст. 25 Федерального закона от 13.07.2015 N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highlight w:val="white"/>
        </w:rPr>
        <w:t xml:space="preserve">º 218-ФЗ «О государственной регистрации недвижимости».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</w:r>
    </w:p>
    <w:p>
      <w:pPr>
        <w:pStyle w:val="835"/>
        <w:jc w:val="left"/>
        <w:keepNext/>
        <w:spacing w:line="240" w:lineRule="auto"/>
        <w:rPr>
          <w:rFonts w:ascii="Times New Roman" w:hAnsi="Times New Roman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</w:r>
    </w:p>
    <w:p>
      <w:pPr>
        <w:pStyle w:val="835"/>
        <w:jc w:val="left"/>
        <w:keepNext/>
        <w:spacing w:line="240" w:lineRule="auto"/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4"/>
          <w:highlight w:val="white"/>
        </w:rPr>
        <w:t xml:space="preserve">При возврате документов уплаченная </w:t>
      </w:r>
      <w:r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4"/>
          <w:highlight w:val="white"/>
        </w:rPr>
        <w:t xml:space="preserve">государственная пошлина также будет</w:t>
        <w:br/>
        <w:t xml:space="preserve">возвращена заявителю.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</w:r>
    </w:p>
    <w:p>
      <w:pPr>
        <w:pStyle w:val="835"/>
        <w:jc w:val="left"/>
        <w:keepNext/>
        <w:spacing w:line="240" w:lineRule="auto"/>
        <w:rPr>
          <w:rFonts w:ascii="Times New Roman" w:hAnsi="Times New Roman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</w:r>
    </w:p>
    <w:p>
      <w:pPr>
        <w:pStyle w:val="835"/>
        <w:jc w:val="left"/>
        <w:keepNext/>
        <w:spacing w:line="240" w:lineRule="auto"/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4"/>
          <w:highlight w:val="white"/>
        </w:rPr>
        <w:t xml:space="preserve">Обращаем внимание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highlight w:val="white"/>
        </w:rPr>
        <w:t xml:space="preserve">, что срок возврата документов в случае подачи документов в бумажной форме осуществляется в течение пяти рабочих дней со дня получения органом регистрации прав таких документов.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</w:r>
    </w:p>
    <w:p>
      <w:pPr>
        <w:pStyle w:val="835"/>
        <w:jc w:val="left"/>
        <w:keepNext/>
        <w:spacing w:line="240" w:lineRule="auto"/>
        <w:rPr>
          <w:rFonts w:ascii="Times New Roman" w:hAnsi="Times New Roman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</w:r>
    </w:p>
    <w:p>
      <w:pPr>
        <w:pStyle w:val="835"/>
        <w:jc w:val="left"/>
        <w:keepNext/>
        <w:spacing w:line="240" w:lineRule="auto"/>
        <w:rPr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4"/>
          <w:highlight w:val="white"/>
        </w:rPr>
        <w:t xml:space="preserve">Во избежание возвратов документов Управление 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highlight w:val="white"/>
        </w:rPr>
        <w:t xml:space="preserve">обращает внимание юридических лиц на пилотные проекты для профессиональных участников рынка недвижимости по электронной регистрации, действующие в Алтайском крае: «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4"/>
          <w:highlight w:val="white"/>
        </w:rPr>
        <w:t xml:space="preserve">Школа электронных услуг», «Ипотека за 24 часа»,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4"/>
          <w:highlight w:val="white"/>
        </w:rPr>
        <w:t xml:space="preserve"> «Регистрация ДДУ за 60 минут», «Электронная регистрация в агентствах недвижимости».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highlight w:val="white"/>
        </w:rPr>
        <w:br/>
        <w:t xml:space="preserve">В рамках данных проектов заявители получают полный комплекс услуг на территории Алтайского края при сопровождении Росреестра и Роскадастра в максимально сокращенные сроки 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highlight w:val="white"/>
        </w:rPr>
        <w:t xml:space="preserve">и в свою очередь способствуют эффективной цифровой трансформации нашего региона.</w:t>
      </w:r>
      <w:r/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pStyle w:val="835"/>
        <w:jc w:val="left"/>
        <w:keepNext/>
        <w:spacing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pStyle w:val="835"/>
        <w:jc w:val="left"/>
        <w:keepNext/>
        <w:spacing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pStyle w:val="835"/>
        <w:jc w:val="left"/>
        <w:keepNext/>
        <w:spacing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pStyle w:val="835"/>
        <w:jc w:val="left"/>
        <w:keepNext/>
        <w:spacing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pStyle w:val="835"/>
        <w:jc w:val="left"/>
        <w:keepNext/>
        <w:spacing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pStyle w:val="835"/>
        <w:jc w:val="left"/>
        <w:keepNext/>
        <w:spacing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pStyle w:val="835"/>
        <w:jc w:val="left"/>
        <w:keepNext/>
        <w:spacing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pStyle w:val="835"/>
        <w:jc w:val="left"/>
        <w:keepNext/>
        <w:spacing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pStyle w:val="835"/>
        <w:jc w:val="left"/>
        <w:keepNext/>
        <w:spacing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pStyle w:val="835"/>
        <w:jc w:val="left"/>
        <w:keepNext/>
        <w:spacing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pStyle w:val="835"/>
        <w:jc w:val="left"/>
        <w:keepNext/>
        <w:spacing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pStyle w:val="835"/>
        <w:jc w:val="left"/>
        <w:keepNext/>
        <w:spacing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645910" cy="6645910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2222193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645909" cy="66459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523.30pt;height:523.30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highlight w:val="none"/>
        </w:rPr>
      </w:r>
    </w:p>
    <w:p>
      <w:pPr>
        <w:pStyle w:val="835"/>
        <w:jc w:val="both"/>
        <w:keepNext/>
        <w:spacing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firstLine="0"/>
        <w:jc w:val="left"/>
        <w:spacing w:after="0" w:line="240" w:lineRule="auto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r>
    </w:p>
    <w:p>
      <w:pPr>
        <w:ind w:firstLine="0"/>
        <w:jc w:val="left"/>
        <w:spacing w:after="0" w:line="240" w:lineRule="auto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r>
    </w:p>
    <w:p>
      <w:pPr>
        <w:ind w:firstLine="0"/>
        <w:jc w:val="left"/>
        <w:spacing w:after="0" w:line="240" w:lineRule="auto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r>
    </w:p>
    <w:p>
      <w:pPr>
        <w:ind w:firstLine="0"/>
        <w:jc w:val="left"/>
        <w:spacing w:after="0" w:line="240" w:lineRule="auto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r>
    </w:p>
    <w:p>
      <w:pPr>
        <w:ind w:firstLine="0"/>
        <w:jc w:val="left"/>
        <w:spacing w:after="0" w:line="240" w:lineRule="auto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r>
    </w:p>
    <w:p>
      <w:pPr>
        <w:ind w:firstLine="0"/>
        <w:jc w:val="left"/>
        <w:spacing w:after="0" w:line="240" w:lineRule="auto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r>
    </w:p>
    <w:p>
      <w:pPr>
        <w:ind w:firstLine="0"/>
        <w:jc w:val="left"/>
        <w:spacing w:after="0" w:line="240" w:lineRule="auto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r>
    </w:p>
    <w:p>
      <w:pPr>
        <w:ind w:firstLine="0"/>
        <w:jc w:val="left"/>
        <w:spacing w:after="0" w:line="240" w:lineRule="auto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r>
    </w:p>
    <w:p>
      <w:pPr>
        <w:ind w:firstLine="0"/>
        <w:jc w:val="left"/>
        <w:spacing w:after="0" w:line="240" w:lineRule="auto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r>
    </w:p>
    <w:p>
      <w:pPr>
        <w:ind w:firstLine="0"/>
        <w:jc w:val="left"/>
        <w:spacing w:after="0" w:line="240" w:lineRule="auto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r>
    </w:p>
    <w:p>
      <w:pPr>
        <w:ind w:firstLine="0"/>
        <w:jc w:val="left"/>
        <w:spacing w:after="0" w:line="240" w:lineRule="auto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r>
    </w:p>
    <w:p>
      <w:pPr>
        <w:ind w:firstLine="0"/>
        <w:jc w:val="left"/>
        <w:spacing w:after="0" w:line="240" w:lineRule="auto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r>
    </w:p>
    <w:p>
      <w:pPr>
        <w:ind w:firstLine="0"/>
        <w:jc w:val="left"/>
        <w:spacing w:after="0" w:line="240" w:lineRule="auto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r>
    </w:p>
    <w:p>
      <w:pPr>
        <w:ind w:firstLine="0"/>
        <w:jc w:val="left"/>
        <w:spacing w:after="0" w:line="240" w:lineRule="auto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r>
    </w:p>
    <w:p>
      <w:pPr>
        <w:ind w:firstLine="0"/>
        <w:jc w:val="left"/>
        <w:spacing w:after="0" w:line="240" w:lineRule="auto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r>
    </w:p>
    <w:p>
      <w:pPr>
        <w:ind w:firstLine="0"/>
        <w:jc w:val="left"/>
        <w:spacing w:after="0" w:line="240" w:lineRule="auto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r>
    </w:p>
    <w:p>
      <w:pPr>
        <w:ind w:firstLine="0"/>
        <w:jc w:val="left"/>
        <w:spacing w:after="0" w:line="240" w:lineRule="auto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r>
    </w:p>
    <w:p>
      <w:pPr>
        <w:ind w:firstLine="0"/>
        <w:jc w:val="left"/>
        <w:spacing w:after="0" w:line="240" w:lineRule="auto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pPr>
      <w:r>
        <w:rPr>
          <w:rFonts w:ascii="Times New Roman" w:hAnsi="Times New Roman" w:eastAsia="Times New Roman" w:cs="Times New Roman"/>
          <w:b/>
          <w:sz w:val="22"/>
          <w:szCs w:val="22"/>
          <w:highlight w:val="none"/>
          <w:lang w:eastAsia="sk-SK"/>
        </w:rPr>
      </w:r>
      <w:r>
        <w:rPr>
          <w:rFonts w:ascii="Times New Roman" w:hAnsi="Times New Roman" w:eastAsia="Times New Roman" w:cs="Times New Roman"/>
          <w:b/>
          <w:sz w:val="22"/>
          <w:szCs w:val="22"/>
          <w:highlight w:val="none"/>
          <w:lang w:eastAsia="sk-SK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r>
    </w:p>
    <w:p>
      <w:pPr>
        <w:ind w:firstLine="0"/>
        <w:jc w:val="left"/>
        <w:spacing w:after="0" w:line="240" w:lineRule="auto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40"/>
          <w:highlight w:val="white"/>
        </w:rPr>
      </w:r>
      <w:r>
        <w:rPr>
          <w:rFonts w:ascii="Times New Roman" w:hAnsi="Times New Roman" w:eastAsia="Times New Roman" w:cs="Times New Roman"/>
          <w:b/>
          <w:sz w:val="22"/>
          <w:szCs w:val="22"/>
          <w:lang w:eastAsia="sk-SK"/>
        </w:rPr>
        <w:t xml:space="preserve">О</w:t>
      </w:r>
      <w:r>
        <w:rPr>
          <w:rFonts w:ascii="Times New Roman" w:hAnsi="Times New Roman" w:eastAsia="Times New Roman" w:cs="Times New Roman"/>
          <w:b/>
          <w:sz w:val="22"/>
          <w:szCs w:val="22"/>
          <w:lang w:eastAsia="sk-SK"/>
        </w:rPr>
        <w:t xml:space="preserve">б </w:t>
      </w:r>
      <w:r>
        <w:rPr>
          <w:rFonts w:ascii="Times New Roman" w:hAnsi="Times New Roman" w:eastAsia="Times New Roman" w:cs="Times New Roman"/>
          <w:b/>
          <w:sz w:val="22"/>
          <w:szCs w:val="22"/>
          <w:lang w:eastAsia="sk-SK"/>
        </w:rPr>
        <w:t xml:space="preserve">Управлении Росреестра по Алтайскому краю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r>
    </w:p>
    <w:p>
      <w:pPr>
        <w:pStyle w:val="838"/>
        <w:jc w:val="left"/>
      </w:pPr>
      <w:r>
        <w:rPr>
          <w:rFonts w:eastAsia="Calibri"/>
          <w:sz w:val="22"/>
          <w:szCs w:val="22"/>
          <w:lang w:eastAsia="en-US"/>
        </w:rPr>
        <w:t xml:space="preserve">Управление Федеральной службы государственной регистрации, кадастра и картографии по Алтайскому краю (Управление Рос</w:t>
      </w:r>
      <w:r>
        <w:rPr>
          <w:rFonts w:eastAsia="Calibri"/>
          <w:sz w:val="22"/>
          <w:szCs w:val="22"/>
          <w:lang w:eastAsia="en-US"/>
        </w:rPr>
        <w:t xml:space="preserve">реестра по Алтайскому краю) является территориальным органом Федеральной службы государственной регистрации, кадастра и картографии (Росреестр), осуществляющим функции по государственной регистрации прав на недвижимое имущество и сделок с ним, по оказанию </w:t>
      </w:r>
      <w:r>
        <w:rPr>
          <w:rFonts w:eastAsia="Calibri"/>
          <w:sz w:val="22"/>
          <w:szCs w:val="22"/>
          <w:lang w:eastAsia="en-US"/>
        </w:rPr>
        <w:t xml:space="preserve">государственных услуг в сфере осуществления государственного кадастрового учета недвижимого имущества, землеустройства, государственного мониторинга земель, государственной кадастровой оценке, геодезии и картографии. Выполняет функции по организации единой</w:t>
      </w:r>
      <w:r>
        <w:rPr>
          <w:rFonts w:eastAsia="Calibri"/>
          <w:sz w:val="22"/>
          <w:szCs w:val="22"/>
          <w:lang w:eastAsia="en-US"/>
        </w:rPr>
        <w:t xml:space="preserve"> системы государственного кадастрового учета и государственной регистрации прав на недвижимое имущество, инфраструктуры пространственных данных РФ. Ведомство осуществляет федеральный государственный надзор в области геодезии и картографии, государственный </w:t>
      </w:r>
      <w:r>
        <w:rPr>
          <w:rFonts w:eastAsia="Calibri"/>
          <w:sz w:val="22"/>
          <w:szCs w:val="22"/>
          <w:lang w:eastAsia="en-US"/>
        </w:rPr>
        <w:t xml:space="preserve">земельный надзор, государственный надзор за деятельностью саморегулируемых организаций кадастровых инженеров, оценщиков и арбитражных управляющих. Подведомственное учреждение Управления - филиал ППК «Роскадастра» по Алтайскому краю. Руководитель Управления</w:t>
      </w:r>
      <w:r>
        <w:rPr>
          <w:rFonts w:eastAsia="Calibri"/>
          <w:color w:val="000000"/>
          <w:sz w:val="22"/>
          <w:szCs w:val="22"/>
          <w:lang w:eastAsia="en-US"/>
        </w:rPr>
        <w:t xml:space="preserve">, главный регистратор Алтайского края</w:t>
      </w:r>
      <w:r>
        <w:rPr>
          <w:rFonts w:eastAsia="Calibri"/>
          <w:sz w:val="22"/>
          <w:szCs w:val="22"/>
          <w:lang w:eastAsia="en-US"/>
        </w:rPr>
        <w:t xml:space="preserve"> – Юрий Викторович Калашников.</w:t>
      </w:r>
      <w:r/>
    </w:p>
    <w:p>
      <w:pPr>
        <w:pStyle w:val="838"/>
        <w:jc w:val="left"/>
        <w:rPr>
          <w:rFonts w:eastAsia="Calibri"/>
          <w:b/>
          <w:sz w:val="20"/>
          <w:lang w:eastAsia="sk-SK"/>
        </w:rPr>
      </w:pPr>
      <w:r>
        <w:rPr>
          <w:rFonts w:eastAsia="Calibri"/>
          <w:b/>
          <w:sz w:val="20"/>
          <w:lang w:eastAsia="sk-SK"/>
        </w:rPr>
      </w:r>
      <w:r>
        <w:rPr>
          <w:rFonts w:eastAsia="Calibri"/>
          <w:b/>
          <w:sz w:val="20"/>
          <w:lang w:eastAsia="sk-SK"/>
        </w:rPr>
      </w:r>
      <w:r>
        <w:rPr>
          <w:rFonts w:eastAsia="Calibri"/>
          <w:b/>
          <w:sz w:val="20"/>
          <w:lang w:eastAsia="sk-SK"/>
        </w:rPr>
      </w:r>
    </w:p>
    <w:p>
      <w:pPr>
        <w:pStyle w:val="838"/>
        <w:jc w:val="left"/>
      </w:pPr>
      <w:r>
        <w:rPr>
          <w:rFonts w:eastAsia="Calibri"/>
          <w:b/>
          <w:sz w:val="20"/>
          <w:lang w:eastAsia="sk-SK"/>
        </w:rPr>
        <w:t xml:space="preserve">Контакты для СМИ</w:t>
      </w:r>
      <w:r/>
    </w:p>
    <w:p>
      <w:pPr>
        <w:pStyle w:val="838"/>
        <w:jc w:val="left"/>
      </w:pPr>
      <w:r>
        <w:rPr>
          <w:rFonts w:eastAsia="Calibri"/>
          <w:sz w:val="20"/>
          <w:lang w:eastAsia="en-US"/>
        </w:rPr>
        <w:t xml:space="preserve">Пресс-секретарь Управления Росреестра по Алтайскому краю</w:t>
        <w:br/>
      </w:r>
      <w:r>
        <w:rPr>
          <w:sz w:val="20"/>
          <w:shd w:val="clear" w:color="auto" w:fill="ffffff"/>
        </w:rPr>
        <w:t xml:space="preserve">Бучнева Анжелика Анатольевна 8 (3852) 29 17 44, 5097</w:t>
      </w:r>
      <w:r/>
    </w:p>
    <w:p>
      <w:pPr>
        <w:pStyle w:val="838"/>
        <w:jc w:val="left"/>
      </w:pPr>
      <w:r/>
      <w:hyperlink r:id="rId11" w:tooltip="mailto:22press_rosreestr@mail.ru" w:history="1">
        <w:r>
          <w:rPr>
            <w:rFonts w:eastAsia="Calibri"/>
            <w:color w:val="0000ff"/>
            <w:sz w:val="20"/>
            <w:u w:val="single"/>
            <w:shd w:val="clear" w:color="auto" w:fill="ffffff"/>
          </w:rPr>
          <w:t xml:space="preserve">22press_rosreestr@mail.ru</w:t>
        </w:r>
      </w:hyperlink>
      <w:r>
        <w:rPr>
          <w:rFonts w:eastAsia="Calibri"/>
          <w:color w:val="0000ff"/>
          <w:sz w:val="20"/>
          <w:u w:val="single"/>
          <w:shd w:val="clear" w:color="auto" w:fill="ffffff"/>
        </w:rPr>
        <w:t xml:space="preserve"> </w:t>
      </w:r>
      <w:r>
        <w:rPr>
          <w:rFonts w:eastAsia="Calibri"/>
          <w:sz w:val="20"/>
          <w:lang w:eastAsia="en-US"/>
        </w:rPr>
        <w:t xml:space="preserve">656002, Барнаул, ул. Советская, д. 16</w:t>
      </w:r>
      <w:r/>
    </w:p>
    <w:p>
      <w:pPr>
        <w:pStyle w:val="838"/>
        <w:jc w:val="left"/>
      </w:pPr>
      <w:r>
        <w:rPr>
          <w:rFonts w:eastAsia="Calibri"/>
          <w:sz w:val="20"/>
          <w:lang w:eastAsia="en-US"/>
        </w:rPr>
        <w:t xml:space="preserve">Сайт Росреестра:</w:t>
      </w:r>
      <w:r>
        <w:rPr>
          <w:sz w:val="20"/>
        </w:rPr>
        <w:t xml:space="preserve"> </w:t>
      </w:r>
      <w:hyperlink r:id="rId12" w:tooltip="http://www.rosreestr.gov.ru/" w:history="1">
        <w:r>
          <w:rPr>
            <w:rFonts w:eastAsia="Calibri"/>
            <w:color w:val="0000ff"/>
            <w:sz w:val="20"/>
            <w:u w:val="single"/>
            <w:shd w:val="clear" w:color="auto" w:fill="ffffff"/>
            <w:lang w:val="en-US"/>
          </w:rPr>
          <w:t xml:space="preserve">www</w:t>
        </w:r>
        <w:r>
          <w:rPr>
            <w:rFonts w:eastAsia="Calibri"/>
            <w:color w:val="0000ff"/>
            <w:sz w:val="20"/>
            <w:u w:val="single"/>
            <w:shd w:val="clear" w:color="auto" w:fill="ffffff"/>
          </w:rPr>
          <w:t xml:space="preserve">.</w:t>
        </w:r>
        <w:r>
          <w:rPr>
            <w:rFonts w:eastAsia="Calibri"/>
            <w:color w:val="0000ff"/>
            <w:sz w:val="20"/>
            <w:u w:val="single"/>
            <w:shd w:val="clear" w:color="auto" w:fill="ffffff"/>
            <w:lang w:val="en-US"/>
          </w:rPr>
          <w:t xml:space="preserve">rosreestr</w:t>
        </w:r>
        <w:r>
          <w:rPr>
            <w:rFonts w:eastAsia="Calibri"/>
            <w:color w:val="0000ff"/>
            <w:sz w:val="20"/>
            <w:u w:val="single"/>
            <w:shd w:val="clear" w:color="auto" w:fill="ffffff"/>
          </w:rPr>
          <w:t xml:space="preserve">.</w:t>
        </w:r>
        <w:r>
          <w:rPr>
            <w:rFonts w:eastAsia="Calibri"/>
            <w:color w:val="0000ff"/>
            <w:sz w:val="20"/>
            <w:u w:val="single"/>
            <w:shd w:val="clear" w:color="auto" w:fill="ffffff"/>
            <w:lang w:val="en-US"/>
          </w:rPr>
          <w:t xml:space="preserve">gov</w:t>
        </w:r>
        <w:r>
          <w:rPr>
            <w:rFonts w:eastAsia="Calibri"/>
            <w:color w:val="0000ff"/>
            <w:sz w:val="20"/>
            <w:u w:val="single"/>
            <w:shd w:val="clear" w:color="auto" w:fill="ffffff"/>
          </w:rPr>
          <w:t xml:space="preserve">.</w:t>
        </w:r>
        <w:r>
          <w:rPr>
            <w:rFonts w:eastAsia="Calibri"/>
            <w:color w:val="0000ff"/>
            <w:sz w:val="20"/>
            <w:u w:val="single"/>
            <w:shd w:val="clear" w:color="auto" w:fill="ffffff"/>
            <w:lang w:val="en-US"/>
          </w:rPr>
          <w:t xml:space="preserve">ru</w:t>
        </w:r>
      </w:hyperlink>
      <w:r>
        <w:rPr>
          <w:rFonts w:eastAsia="Calibri"/>
          <w:color w:val="0000ff"/>
          <w:sz w:val="20"/>
          <w:u w:val="single"/>
          <w:shd w:val="clear" w:color="auto" w:fill="ffffff"/>
        </w:rPr>
        <w:br/>
      </w:r>
      <w:r>
        <w:rPr>
          <w:rFonts w:eastAsia="Calibri"/>
          <w:sz w:val="20"/>
          <w:lang w:eastAsia="en-US"/>
        </w:rPr>
        <w:t xml:space="preserve">Яндекс-Дзен:</w:t>
      </w:r>
      <w:r>
        <w:rPr>
          <w:sz w:val="20"/>
        </w:rPr>
        <w:t xml:space="preserve"> </w:t>
      </w:r>
      <w:hyperlink r:id="rId13" w:tooltip="https://dzen.ru/id/6392ad9bbc8b8d2fd42961a7" w:history="1">
        <w:r>
          <w:rPr>
            <w:rFonts w:eastAsia="Calibri"/>
            <w:color w:val="0000ff"/>
            <w:sz w:val="20"/>
            <w:u w:val="single"/>
            <w:shd w:val="clear" w:color="auto" w:fill="ffffff"/>
          </w:rPr>
          <w:t xml:space="preserve">https://dzen.ru/id/6392ad9bbc8b8d2fd42961a7</w:t>
        </w:r>
      </w:hyperlink>
      <w:r>
        <w:rPr>
          <w:rFonts w:eastAsia="Calibri"/>
          <w:color w:val="0000ff"/>
          <w:sz w:val="20"/>
          <w:u w:val="single"/>
          <w:shd w:val="clear" w:color="auto" w:fill="ffffff"/>
        </w:rPr>
        <w:tab/>
      </w:r>
      <w:r/>
    </w:p>
    <w:p>
      <w:pPr>
        <w:pStyle w:val="838"/>
        <w:jc w:val="left"/>
      </w:pPr>
      <w:r>
        <w:rPr>
          <w:rFonts w:eastAsia="Calibri"/>
          <w:sz w:val="20"/>
          <w:lang w:eastAsia="en-US"/>
        </w:rPr>
        <w:t xml:space="preserve">ВКонтакте:</w:t>
      </w:r>
      <w:r>
        <w:rPr>
          <w:rFonts w:eastAsia="Calibri"/>
          <w:color w:val="0000ff"/>
          <w:sz w:val="20"/>
          <w:shd w:val="clear" w:color="auto" w:fill="ffffff"/>
        </w:rPr>
        <w:t xml:space="preserve"> </w:t>
      </w:r>
      <w:hyperlink r:id="rId14" w:tooltip="https://vk.com/rosreestr_altaiskii_krai" w:history="1">
        <w:r>
          <w:rPr>
            <w:rFonts w:eastAsia="Calibri"/>
            <w:color w:val="0000ff"/>
            <w:sz w:val="20"/>
            <w:u w:val="single"/>
            <w:shd w:val="clear" w:color="auto" w:fill="ffffff"/>
          </w:rPr>
          <w:t xml:space="preserve">https://vk.com/rosreestr_altaiskii_krai</w:t>
        </w:r>
      </w:hyperlink>
      <w:r>
        <w:rPr>
          <w:rFonts w:eastAsia="Calibri"/>
          <w:color w:val="0000ff"/>
          <w:sz w:val="20"/>
          <w:shd w:val="clear" w:color="auto" w:fill="ffffff"/>
        </w:rPr>
        <w:t xml:space="preserve"> </w:t>
        <w:br/>
      </w:r>
      <w:r>
        <w:rPr>
          <w:rFonts w:eastAsia="Calibri"/>
          <w:sz w:val="20"/>
          <w:lang w:eastAsia="en-US"/>
        </w:rPr>
        <w:t xml:space="preserve">Телеграм-канал:</w:t>
      </w:r>
      <w:r>
        <w:rPr>
          <w:rFonts w:eastAsia="Calibri"/>
          <w:color w:val="0000ff"/>
          <w:sz w:val="20"/>
          <w:u w:val="single"/>
          <w:shd w:val="clear" w:color="auto" w:fill="ffffff"/>
        </w:rPr>
        <w:t xml:space="preserve"> https://web.telegram.org/k/#@rosreestr_altaiskii_krai</w:t>
      </w:r>
      <w:r/>
    </w:p>
    <w:p>
      <w:pPr>
        <w:pStyle w:val="838"/>
        <w:jc w:val="left"/>
      </w:pPr>
      <w:r>
        <w:rPr>
          <w:rFonts w:eastAsia="Calibri"/>
          <w:sz w:val="20"/>
          <w:lang w:eastAsia="en-US"/>
        </w:rPr>
        <w:t xml:space="preserve">Одноклассники:</w:t>
      </w:r>
      <w:r>
        <w:rPr>
          <w:rFonts w:eastAsia="Calibri"/>
          <w:color w:val="0000ff"/>
          <w:sz w:val="20"/>
          <w:u w:val="single"/>
          <w:shd w:val="clear" w:color="auto" w:fill="ffffff"/>
        </w:rPr>
        <w:t xml:space="preserve"> </w:t>
      </w:r>
      <w:hyperlink r:id="rId15" w:tooltip="https://ok.ru/rosreestr22alt.krai" w:history="1">
        <w:r>
          <w:rPr>
            <w:rFonts w:eastAsia="Calibri"/>
            <w:color w:val="0000ff"/>
            <w:sz w:val="20"/>
            <w:u w:val="single"/>
            <w:shd w:val="clear" w:color="auto" w:fill="ffffff"/>
          </w:rPr>
          <w:t xml:space="preserve">https://ok.ru/rosreestr22alt.krai</w:t>
        </w:r>
      </w:hyperlink>
      <w:r/>
      <w:r/>
    </w:p>
    <w:p>
      <w:pPr>
        <w:pStyle w:val="835"/>
        <w:jc w:val="both"/>
        <w:keepNext/>
        <w:spacing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eastAsia="Calibri"/>
          <w:color w:val="0000ff"/>
          <w:sz w:val="20"/>
          <w:u w:val="single"/>
          <w:shd w:val="clear" w:color="auto" w:fill="ffffff"/>
        </w:rPr>
        <w:t xml:space="preserve">https://vk.com/video-46688657_456239105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720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Source Han Sans CN Regular">
    <w:panose1 w:val="02020603050405020304"/>
  </w:font>
  <w:font w:name="Symbol">
    <w:panose1 w:val="05010000000000000000"/>
  </w:font>
  <w:font w:name="&amp;apos;PT Astra Serif&amp;apos;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2"/>
    <w:next w:val="832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2"/>
    <w:next w:val="832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2"/>
    <w:next w:val="832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No Spacing"/>
    <w:basedOn w:val="832"/>
    <w:uiPriority w:val="1"/>
    <w:qFormat/>
    <w:pPr>
      <w:spacing w:after="0" w:line="240" w:lineRule="auto"/>
    </w:pPr>
  </w:style>
  <w:style w:type="paragraph" w:styleId="836">
    <w:name w:val="List Paragraph"/>
    <w:basedOn w:val="832"/>
    <w:uiPriority w:val="34"/>
    <w:qFormat/>
    <w:pPr>
      <w:contextualSpacing/>
      <w:ind w:left="720"/>
    </w:pPr>
  </w:style>
  <w:style w:type="character" w:styleId="837" w:default="1">
    <w:name w:val="Default Paragraph Font"/>
    <w:uiPriority w:val="1"/>
    <w:semiHidden/>
    <w:unhideWhenUsed/>
  </w:style>
  <w:style w:type="paragraph" w:styleId="838" w:customStyle="1">
    <w:name w:val="Standard"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PT Astra Serif" w:hAnsi="PT Astra Serif" w:eastAsia="Source Han Sans CN Regular" w:cs="'PT Astra Serif'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4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hyperlink" Target="mailto:22press_rosreestr@mail.ru" TargetMode="External"/><Relationship Id="rId12" Type="http://schemas.openxmlformats.org/officeDocument/2006/relationships/hyperlink" Target="http://www.rosreestr.gov.ru/" TargetMode="External"/><Relationship Id="rId13" Type="http://schemas.openxmlformats.org/officeDocument/2006/relationships/hyperlink" Target="https://dzen.ru/id/6392ad9bbc8b8d2fd42961a7" TargetMode="External"/><Relationship Id="rId14" Type="http://schemas.openxmlformats.org/officeDocument/2006/relationships/hyperlink" Target="https://vk.com/rosreestr_altaiskii_krai" TargetMode="External"/><Relationship Id="rId15" Type="http://schemas.openxmlformats.org/officeDocument/2006/relationships/hyperlink" Target="https://ok.ru/rosreestr22alt.krai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</cp:revision>
  <dcterms:modified xsi:type="dcterms:W3CDTF">2025-02-17T09:07:51Z</dcterms:modified>
</cp:coreProperties>
</file>