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Заголовок: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Результаты первых в 2025 году оперативных штабов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br/>
        <w:t xml:space="preserve">по проектам «Земля для стройки» и «Земля для туризма».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Текст: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0" w:right="0" w:firstLine="709"/>
        <w:jc w:val="both"/>
        <w:spacing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феврале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выявлено 9 свободных участков общей площадью 1,5 гектара, которые могут быть использованы для жилищного строительства. Эти участки расположены в Первомайском районе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pStyle w:val="863"/>
        <w:ind w:left="0" w:right="0" w:firstLine="709"/>
        <w:jc w:val="both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 состоянию на первое марта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3183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которые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355 земельных участков общей площадью 216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вовлечены 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оперативного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штаба «Земля для туризма» принято решение включить в Перечень один земельный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площадью более 14 га,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пригодного для строительства туристического объекта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расположенного вблизи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озера Соленое Завьяловского района.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заседаниях оперативного штаба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определено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16 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37 земельных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и территорий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более 300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на которых можно построить объекты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сегодняшний день уже предоставлено 4 земельных участка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общей площадью 5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расположенных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селе Озеро-Красилово Косихинского района, вблизи известного туристического объе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кта озера «Красилово»,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городском округе города Яровое, на улице Гагарина, вблизи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туристического объе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«Большое Яровое», а также участок на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территории реки Обь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расположенный  </w:t>
        <w:br/>
        <w:t xml:space="preserve">в Каменском районе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в 2025 году перенесены с публичной кадастровой карты в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систему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Это позволит значительно улучшить функциональность и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ind w:left="0" w:right="0" w:firstLine="709"/>
        <w:jc w:val="both"/>
        <w:spacing w:line="17" w:lineRule="atLeast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/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61194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30171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19494" cy="6119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5pt;height:481.8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32</cp:revision>
  <dcterms:created xsi:type="dcterms:W3CDTF">2024-09-27T06:27:00Z</dcterms:created>
  <dcterms:modified xsi:type="dcterms:W3CDTF">2025-03-13T09:00:40Z</dcterms:modified>
</cp:coreProperties>
</file>