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Военная служба по контракту</w:t>
      </w:r>
    </w:p>
    <w:p w:rsidR="009222CA" w:rsidRPr="009222CA" w:rsidRDefault="009222CA" w:rsidP="009222CA">
      <w:pPr>
        <w:spacing w:after="0" w:line="240" w:lineRule="auto"/>
        <w:rPr>
          <w:rFonts w:ascii="Times New Roman" w:eastAsia="Times New Roman" w:hAnsi="Times New Roman" w:cs="Times New Roman"/>
          <w:sz w:val="24"/>
          <w:szCs w:val="24"/>
          <w:lang w:eastAsia="ru-RU"/>
        </w:rPr>
      </w:pPr>
      <w:r w:rsidRPr="009222CA">
        <w:rPr>
          <w:rFonts w:ascii="Verdana" w:eastAsia="Times New Roman" w:hAnsi="Verdana" w:cs="Times New Roman"/>
          <w:color w:val="584F4F"/>
          <w:sz w:val="20"/>
          <w:szCs w:val="20"/>
          <w:lang w:eastAsia="ru-RU"/>
        </w:rPr>
        <w:br/>
      </w:r>
      <w:r w:rsidRPr="009222CA">
        <w:rPr>
          <w:rFonts w:ascii="Verdana" w:eastAsia="Times New Roman" w:hAnsi="Verdana" w:cs="Times New Roman"/>
          <w:color w:val="584F4F"/>
          <w:sz w:val="20"/>
          <w:szCs w:val="20"/>
          <w:lang w:eastAsia="ru-RU"/>
        </w:rPr>
        <w:br/>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Pr>
          <w:rFonts w:ascii="Verdana" w:eastAsia="Times New Roman" w:hAnsi="Verdana" w:cs="Times New Roman"/>
          <w:noProof/>
          <w:color w:val="584F4F"/>
          <w:sz w:val="20"/>
          <w:szCs w:val="20"/>
          <w:lang w:eastAsia="ru-RU"/>
        </w:rPr>
        <mc:AlternateContent>
          <mc:Choice Requires="wps">
            <w:drawing>
              <wp:inline distT="0" distB="0" distL="0" distR="0">
                <wp:extent cx="4762500" cy="4762500"/>
                <wp:effectExtent l="0" t="0" r="0" b="0"/>
                <wp:docPr id="6" name="Прямоугольник 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" filled="f" stroked="f">
                <o:lock v:ext="edit" aspectratio="t"/>
                <w10:anchorlock/>
              </v:rect>
            </w:pict>
          </mc:Fallback>
        </mc:AlternateConten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Пункты отбора на военную службу по контракту приглашают граждан, пребывающих в запасе, поступить на военную службу по контракту в Вооруженные Силы Российской Федерации на должности рядового и сержантского состава.</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Служба по контракту в Вооруженных Силах Российской Федерации сочетает, как личные, так и государственные интересы. С одной стороны - это добровольный вклад в укрепление обороны страны, повышение боеготовности Российской армии и флота. С другой стороны - заключить контракт, значит поставить свое настоящее и будущее на стабильный фундамент социальной защищенности.</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Служба по контракту - это не просто работа. Военнослужащий по контракту - это профессиональный защитник Родины.</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xml:space="preserve">Денежное довольствие военнослужащих, проходящих военную службу по контракту, состоит из месячного оклада в соответствии с присвоенным воинским званием и </w:t>
      </w:r>
      <w:r w:rsidRPr="009222CA">
        <w:rPr>
          <w:rFonts w:ascii="Verdana" w:eastAsia="Times New Roman" w:hAnsi="Verdana" w:cs="Times New Roman"/>
          <w:color w:val="584F4F"/>
          <w:sz w:val="20"/>
          <w:szCs w:val="20"/>
          <w:lang w:eastAsia="ru-RU"/>
        </w:rPr>
        <w:lastRenderedPageBreak/>
        <w:t>месячного оклада в соответствии с занимаемой воинской должности и иных дополнительных выплат.</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Средний размер денежного довольствия военнослужащих по контракту рядового и сержантского состава составляет 25 000 - 35 000 тысяч рублей в месяц.</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 учетом всех дополнительных выплат, возрастающих по мере увеличения выслуги лет, должностного уровня, уровня профессионального мастерства (классность), региональных коэффициентов и ежегодной индексации денежное довольствие будет увеличиваться.</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Требования к гражданам, поступающим на военную службу по контракту, определены статьей 33 Федерального закона от 28 марта 1998 г. № 53-ФЗ «О воинской обязанности и военной службе».</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Гражданин, поступающий на военную службу по контракту, должен соответствовать:</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numPr>
          <w:ilvl w:val="0"/>
          <w:numId w:val="1"/>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Медицинским и профессионально-психологическим требованиям военной службы к конкретной военно-учетной специальности;</w:t>
      </w:r>
    </w:p>
    <w:p w:rsidR="009222CA" w:rsidRPr="009222CA" w:rsidRDefault="009222CA" w:rsidP="009222CA">
      <w:pPr>
        <w:numPr>
          <w:ilvl w:val="0"/>
          <w:numId w:val="1"/>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Требованиям по физической подготовленности;</w:t>
      </w:r>
    </w:p>
    <w:p w:rsidR="009222CA" w:rsidRPr="009222CA" w:rsidRDefault="009222CA" w:rsidP="009222CA">
      <w:pPr>
        <w:numPr>
          <w:ilvl w:val="0"/>
          <w:numId w:val="1"/>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Иметь образование не ниже среднего (полного) общего (11 классов);</w:t>
      </w:r>
    </w:p>
    <w:p w:rsidR="009222CA" w:rsidRPr="009222CA" w:rsidRDefault="009222CA" w:rsidP="009222CA">
      <w:pPr>
        <w:numPr>
          <w:ilvl w:val="0"/>
          <w:numId w:val="1"/>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Быть не моложе 18 и не старше 40 лет.</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 отношении гражданина не должно быть:</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numPr>
          <w:ilvl w:val="0"/>
          <w:numId w:val="2"/>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Вынесено обвинительного приговора, которым назначено наказание;</w:t>
      </w:r>
    </w:p>
    <w:p w:rsidR="009222CA" w:rsidRPr="009222CA" w:rsidRDefault="009222CA" w:rsidP="009222CA">
      <w:pPr>
        <w:numPr>
          <w:ilvl w:val="0"/>
          <w:numId w:val="2"/>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Вестись дознание, либо предварительное следствие или быть передано уголовное дело в суд.</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Для поступления на военную службу обращайтесь в пункты отбора на военную службу по контракту в своем регионе. Более подробную информацию и адреса пунктов отбора вы можете узнать на сайте Министерства обороны РФ - </w:t>
      </w:r>
      <w:hyperlink r:id="rId6" w:tgtFrame="_blank" w:history="1">
        <w:r w:rsidRPr="009222CA">
          <w:rPr>
            <w:rFonts w:ascii="Verdana" w:eastAsia="Times New Roman" w:hAnsi="Verdana" w:cs="Times New Roman"/>
            <w:color w:val="4E7A1F"/>
            <w:sz w:val="20"/>
            <w:szCs w:val="20"/>
            <w:u w:val="single"/>
            <w:lang w:eastAsia="ru-RU"/>
          </w:rPr>
          <w:t>www.mil.ru</w:t>
        </w:r>
      </w:hyperlink>
      <w:r w:rsidRPr="009222CA">
        <w:rPr>
          <w:rFonts w:ascii="Verdana" w:eastAsia="Times New Roman" w:hAnsi="Verdana" w:cs="Times New Roman"/>
          <w:color w:val="584F4F"/>
          <w:sz w:val="20"/>
          <w:szCs w:val="20"/>
          <w:lang w:eastAsia="ru-RU"/>
        </w:rPr>
        <w:t>, либо на сайте </w:t>
      </w:r>
      <w:hyperlink r:id="rId7" w:tgtFrame="_blank" w:history="1">
        <w:r w:rsidRPr="009222CA">
          <w:rPr>
            <w:rFonts w:ascii="Verdana" w:eastAsia="Times New Roman" w:hAnsi="Verdana" w:cs="Times New Roman"/>
            <w:color w:val="4E7A1F"/>
            <w:sz w:val="20"/>
            <w:szCs w:val="20"/>
            <w:u w:val="single"/>
            <w:lang w:eastAsia="ru-RU"/>
          </w:rPr>
          <w:t>www.contract-army.ru</w:t>
        </w:r>
      </w:hyperlink>
      <w:r w:rsidRPr="009222CA">
        <w:rPr>
          <w:rFonts w:ascii="Verdana" w:eastAsia="Times New Roman" w:hAnsi="Verdana" w:cs="Times New Roman"/>
          <w:color w:val="584F4F"/>
          <w:sz w:val="20"/>
          <w:szCs w:val="20"/>
          <w:lang w:eastAsia="ru-RU"/>
        </w:rPr>
        <w:t>. Отзывы о службе в армии по контракту читайте на сайте </w:t>
      </w:r>
      <w:hyperlink r:id="rId8" w:history="1">
        <w:r w:rsidRPr="009222CA">
          <w:rPr>
            <w:rFonts w:ascii="Verdana" w:eastAsia="Times New Roman" w:hAnsi="Verdana" w:cs="Times New Roman"/>
            <w:color w:val="4E7A1F"/>
            <w:sz w:val="20"/>
            <w:szCs w:val="20"/>
            <w:u w:val="single"/>
            <w:lang w:eastAsia="ru-RU"/>
          </w:rPr>
          <w:t>www.spasibovsem.ru</w:t>
        </w:r>
      </w:hyperlink>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Рекламные ролики пресс-службы МО РФ:</w:t>
      </w:r>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1. </w:t>
      </w:r>
      <w:hyperlink r:id="rId9" w:history="1">
        <w:r w:rsidRPr="009222CA">
          <w:rPr>
            <w:rFonts w:ascii="Verdana" w:eastAsia="Times New Roman" w:hAnsi="Verdana" w:cs="Times New Roman"/>
            <w:color w:val="4E7A1F"/>
            <w:sz w:val="20"/>
            <w:szCs w:val="20"/>
            <w:u w:val="single"/>
            <w:lang w:eastAsia="ru-RU"/>
          </w:rPr>
          <w:t>http://www.youtube.com/watch?v=QdUeXXKTDe4</w:t>
        </w:r>
      </w:hyperlink>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2. </w:t>
      </w:r>
      <w:hyperlink r:id="rId10" w:history="1">
        <w:r w:rsidRPr="009222CA">
          <w:rPr>
            <w:rFonts w:ascii="Verdana" w:eastAsia="Times New Roman" w:hAnsi="Verdana" w:cs="Times New Roman"/>
            <w:color w:val="4E7A1F"/>
            <w:sz w:val="20"/>
            <w:szCs w:val="20"/>
            <w:u w:val="single"/>
            <w:lang w:eastAsia="ru-RU"/>
          </w:rPr>
          <w:t>http://www.youtube.com/watch?v=wXbx4KZMlic</w:t>
        </w:r>
      </w:hyperlink>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3. </w:t>
      </w:r>
      <w:hyperlink r:id="rId11" w:history="1">
        <w:r w:rsidRPr="009222CA">
          <w:rPr>
            <w:rFonts w:ascii="Verdana" w:eastAsia="Times New Roman" w:hAnsi="Verdana" w:cs="Times New Roman"/>
            <w:color w:val="4E7A1F"/>
            <w:sz w:val="20"/>
            <w:szCs w:val="20"/>
            <w:u w:val="single"/>
            <w:lang w:eastAsia="ru-RU"/>
          </w:rPr>
          <w:t>http://www.youtube.com/watch?v=bGO43Eu6PWg</w:t>
        </w:r>
      </w:hyperlink>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4. </w:t>
      </w:r>
      <w:hyperlink r:id="rId12" w:history="1">
        <w:r w:rsidRPr="009222CA">
          <w:rPr>
            <w:rFonts w:ascii="Verdana" w:eastAsia="Times New Roman" w:hAnsi="Verdana" w:cs="Times New Roman"/>
            <w:color w:val="4E7A1F"/>
            <w:sz w:val="20"/>
            <w:szCs w:val="20"/>
            <w:u w:val="single"/>
            <w:lang w:eastAsia="ru-RU"/>
          </w:rPr>
          <w:t>http://www.youtube.com/watch?v=31FqomOebqM</w:t>
        </w:r>
      </w:hyperlink>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5. </w:t>
      </w:r>
      <w:hyperlink r:id="rId13" w:history="1">
        <w:r w:rsidRPr="009222CA">
          <w:rPr>
            <w:rFonts w:ascii="Verdana" w:eastAsia="Times New Roman" w:hAnsi="Verdana" w:cs="Times New Roman"/>
            <w:color w:val="4E7A1F"/>
            <w:sz w:val="20"/>
            <w:szCs w:val="20"/>
            <w:u w:val="single"/>
            <w:lang w:eastAsia="ru-RU"/>
          </w:rPr>
          <w:t>http://www.youtube.com/watch?v=R_wASzr1vjY</w:t>
        </w:r>
      </w:hyperlink>
    </w:p>
    <w:p w:rsidR="009222CA" w:rsidRPr="009222CA" w:rsidRDefault="009222CA" w:rsidP="009222CA">
      <w:pPr>
        <w:spacing w:after="0"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lastRenderedPageBreak/>
        <w:t>6. </w:t>
      </w:r>
      <w:hyperlink r:id="rId14" w:history="1">
        <w:r w:rsidRPr="009222CA">
          <w:rPr>
            <w:rFonts w:ascii="Verdana" w:eastAsia="Times New Roman" w:hAnsi="Verdana" w:cs="Times New Roman"/>
            <w:color w:val="4E7A1F"/>
            <w:sz w:val="20"/>
            <w:szCs w:val="20"/>
            <w:u w:val="single"/>
            <w:lang w:eastAsia="ru-RU"/>
          </w:rPr>
          <w:t>http://www.youtube.com/watch?v=x1qcv3_E9UQ</w:t>
        </w:r>
      </w:hyperlink>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hyperlink r:id="rId15" w:tgtFrame="_blank" w:tooltip="Денежное довольствие военнослужащих" w:history="1">
        <w:r w:rsidRPr="009222CA">
          <w:rPr>
            <w:rFonts w:ascii="Times New Roman" w:eastAsia="Times New Roman" w:hAnsi="Times New Roman" w:cs="Times New Roman"/>
            <w:b/>
            <w:bCs/>
            <w:color w:val="4E7A1F"/>
            <w:sz w:val="29"/>
            <w:szCs w:val="29"/>
            <w:u w:val="single"/>
            <w:lang w:eastAsia="ru-RU"/>
          </w:rPr>
          <w:t>Денежное довольствие военнослужащих</w:t>
        </w:r>
      </w:hyperlink>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Денежное довольствие военнослужащих, проходящего военную службу по контракту, состоит из месячного оклада в соответствии с присвоенным воинским званием и месячного оклада в соответствии с занимаемой воинской должности и иных дополнительных выплат.</w:t>
      </w:r>
      <w:r w:rsidRPr="009222CA">
        <w:rPr>
          <w:rFonts w:ascii="Verdana" w:eastAsia="Times New Roman" w:hAnsi="Verdana" w:cs="Times New Roman"/>
          <w:color w:val="584F4F"/>
          <w:sz w:val="20"/>
          <w:szCs w:val="20"/>
          <w:lang w:eastAsia="ru-RU"/>
        </w:rPr>
        <w:br/>
      </w:r>
      <w:r>
        <w:rPr>
          <w:rFonts w:ascii="Verdana" w:eastAsia="Times New Roman" w:hAnsi="Verdana" w:cs="Times New Roman"/>
          <w:noProof/>
          <w:color w:val="584F4F"/>
          <w:sz w:val="20"/>
          <w:szCs w:val="20"/>
          <w:lang w:eastAsia="ru-RU"/>
        </w:rPr>
        <mc:AlternateContent>
          <mc:Choice Requires="wps">
            <w:drawing>
              <wp:inline distT="0" distB="0" distL="0" distR="0">
                <wp:extent cx="5962650" cy="3181350"/>
                <wp:effectExtent l="0" t="0" r="0" b="0"/>
                <wp:docPr id="5" name="Прямоугольник 5" descr="Денежное довольств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2650"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Денежное довольствие" style="width:46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" filled="f" stroked="f">
                <o:lock v:ext="edit" aspectratio="t"/>
                <w10:anchorlock/>
              </v:rect>
            </w:pict>
          </mc:Fallback>
        </mc:AlternateConten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hyperlink r:id="rId16" w:tgtFrame="_blank" w:tooltip="Требования для поступления на военную службу" w:history="1">
        <w:r w:rsidRPr="009222CA">
          <w:rPr>
            <w:rFonts w:ascii="Times New Roman" w:eastAsia="Times New Roman" w:hAnsi="Times New Roman" w:cs="Times New Roman"/>
            <w:b/>
            <w:bCs/>
            <w:color w:val="4E7A1F"/>
            <w:sz w:val="29"/>
            <w:szCs w:val="29"/>
            <w:u w:val="single"/>
            <w:lang w:eastAsia="ru-RU"/>
          </w:rPr>
          <w:t>Требования для поступления на военную службу</w:t>
        </w:r>
      </w:hyperlink>
    </w:p>
    <w:p w:rsidR="009222CA" w:rsidRPr="009222CA" w:rsidRDefault="009222CA" w:rsidP="009222CA">
      <w:pPr>
        <w:numPr>
          <w:ilvl w:val="0"/>
          <w:numId w:val="3"/>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numPr>
          <w:ilvl w:val="1"/>
          <w:numId w:val="3"/>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Возраст - 19-35 лет по установленным Министерством обороны правилам</w:t>
      </w:r>
    </w:p>
    <w:p w:rsidR="009222CA" w:rsidRPr="009222CA" w:rsidRDefault="009222CA" w:rsidP="009222CA">
      <w:pPr>
        <w:numPr>
          <w:ilvl w:val="1"/>
          <w:numId w:val="3"/>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Образование - не ниже среднего (полного) общего</w:t>
      </w:r>
    </w:p>
    <w:p w:rsidR="009222CA" w:rsidRPr="009222CA" w:rsidRDefault="009222CA" w:rsidP="009222CA">
      <w:pPr>
        <w:numPr>
          <w:ilvl w:val="1"/>
          <w:numId w:val="3"/>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Физическая подготовленность</w:t>
      </w:r>
    </w:p>
    <w:p w:rsidR="009222CA" w:rsidRPr="009222CA" w:rsidRDefault="009222CA" w:rsidP="009222CA">
      <w:pPr>
        <w:numPr>
          <w:ilvl w:val="1"/>
          <w:numId w:val="3"/>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xml:space="preserve">Здоровье - </w:t>
      </w:r>
      <w:proofErr w:type="gramStart"/>
      <w:r w:rsidRPr="009222CA">
        <w:rPr>
          <w:rFonts w:ascii="Verdana" w:eastAsia="Times New Roman" w:hAnsi="Verdana" w:cs="Times New Roman"/>
          <w:color w:val="584F4F"/>
          <w:sz w:val="20"/>
          <w:szCs w:val="20"/>
          <w:lang w:eastAsia="ru-RU"/>
        </w:rPr>
        <w:t>годен</w:t>
      </w:r>
      <w:proofErr w:type="gramEnd"/>
      <w:r w:rsidRPr="009222CA">
        <w:rPr>
          <w:rFonts w:ascii="Verdana" w:eastAsia="Times New Roman" w:hAnsi="Verdana" w:cs="Times New Roman"/>
          <w:color w:val="584F4F"/>
          <w:sz w:val="20"/>
          <w:szCs w:val="20"/>
          <w:lang w:eastAsia="ru-RU"/>
        </w:rPr>
        <w:t xml:space="preserve"> к военной службе или годен к военной службе с незначительными ограничениями</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Алгоритм отбора кандидатов на военную службу по контракту</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Гражданин, изъявивший желание проходить военную службу по контракту, обращается по месту регистрации через отдел военного комиссариата субъекта Российской Федерации по муниципальному образованию, либо непосредственно в пункт отбора на военную службу по контракту.</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Pr>
          <w:rFonts w:ascii="Verdana" w:eastAsia="Times New Roman" w:hAnsi="Verdana" w:cs="Times New Roman"/>
          <w:noProof/>
          <w:color w:val="584F4F"/>
          <w:sz w:val="20"/>
          <w:szCs w:val="20"/>
          <w:lang w:eastAsia="ru-RU"/>
        </w:rPr>
        <mc:AlternateContent>
          <mc:Choice Requires="wps">
            <w:drawing>
              <wp:inline distT="0" distB="0" distL="0" distR="0">
                <wp:extent cx="304800" cy="304800"/>
                <wp:effectExtent l="0" t="0" r="0" b="0"/>
                <wp:docPr id="4" name="Прямоугольник 4" descr="Схема отбора на военную службу по контракт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Схема отбора на военную службу по контракт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31WhIIQMAACEGAAAOAAAAAAAAAAAA&#10;AAAAAC4CAABkcnMvZTJvRG9jLnhtbFBLAQItABQABgAIAAAAIQBMoOks2AAAAAMBAAAPAAAAAAAA&#10;AAAAAAAAAHsFAABkcnMvZG93bnJldi54bWxQSwUGAAAAAAQABADzAAAAgAYAAAAA&#10;" filled="f" stroked="f">
                <o:lock v:ext="edit" aspectratio="t"/>
                <w10:anchorlock/>
              </v:rect>
            </w:pict>
          </mc:Fallback>
        </mc:AlternateConten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xml:space="preserve">Должностными лицами пункта отбора проводится военно-профессиональная консультация кандидата. В зависимости от его уровня образования, опыта работы </w:t>
      </w:r>
      <w:r w:rsidRPr="009222CA">
        <w:rPr>
          <w:rFonts w:ascii="Verdana" w:eastAsia="Times New Roman" w:hAnsi="Verdana" w:cs="Times New Roman"/>
          <w:color w:val="584F4F"/>
          <w:sz w:val="20"/>
          <w:szCs w:val="20"/>
          <w:lang w:eastAsia="ru-RU"/>
        </w:rPr>
        <w:lastRenderedPageBreak/>
        <w:t xml:space="preserve">(прохождения службы) определяются воинские должности, на которых возможно прохождение службы по контракту. Доводится порядок прохождения отборочных мероприятий, перечень документов, необходимых для формирования личного дела. После этого выдается рекомендация отделу военного комиссариата </w:t>
      </w:r>
      <w:proofErr w:type="gramStart"/>
      <w:r w:rsidRPr="009222CA">
        <w:rPr>
          <w:rFonts w:ascii="Verdana" w:eastAsia="Times New Roman" w:hAnsi="Verdana" w:cs="Times New Roman"/>
          <w:color w:val="584F4F"/>
          <w:sz w:val="20"/>
          <w:szCs w:val="20"/>
          <w:lang w:eastAsia="ru-RU"/>
        </w:rPr>
        <w:t>о рассмотрении кандидата для поступления на военную службу по контракту в избранном им виде</w:t>
      </w:r>
      <w:proofErr w:type="gramEnd"/>
      <w:r w:rsidRPr="009222CA">
        <w:rPr>
          <w:rFonts w:ascii="Verdana" w:eastAsia="Times New Roman" w:hAnsi="Verdana" w:cs="Times New Roman"/>
          <w:color w:val="584F4F"/>
          <w:sz w:val="20"/>
          <w:szCs w:val="20"/>
          <w:lang w:eastAsia="ru-RU"/>
        </w:rPr>
        <w:t xml:space="preserve"> (роде войск) Вооруженных Сил и кандидат отправляется в отдел военного комиссариата по месту регистрации.</w:t>
      </w:r>
      <w:r w:rsidRPr="009222CA">
        <w:rPr>
          <w:rFonts w:ascii="Verdana" w:eastAsia="Times New Roman" w:hAnsi="Verdana" w:cs="Times New Roman"/>
          <w:color w:val="584F4F"/>
          <w:sz w:val="20"/>
          <w:szCs w:val="20"/>
          <w:lang w:eastAsia="ru-RU"/>
        </w:rPr>
        <w:br/>
        <w:t>В отделе военного комиссариата кандидат подает заявление. Начальник отдела военного комиссариата рассматривает принятое заявление и дает соответствующие указания о проведении предварительного медицинского освидетельствования, мероприятий профессионально-психологического отбора, проверки уровня образования, профессиональной и физической подготовки.</w:t>
      </w:r>
      <w:r w:rsidRPr="009222CA">
        <w:rPr>
          <w:rFonts w:ascii="Verdana" w:eastAsia="Times New Roman" w:hAnsi="Verdana" w:cs="Times New Roman"/>
          <w:color w:val="584F4F"/>
          <w:sz w:val="20"/>
          <w:szCs w:val="20"/>
          <w:lang w:eastAsia="ru-RU"/>
        </w:rPr>
        <w:br/>
        <w:t>Вместе с заявлением кандидат предъявляет документ, удостоверяющий его личность и гражданство, и представляет полный пакет документов.</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После прохождения кандидатом отборочных мероприятий начальник пункта ходатайствует о рассмотрении кандидата на комиссии военного комиссариата по отбору кандидатов, поступающих на военную службу по контракту. Решение комиссии (выписка из протокола) доводится до кандидата и пункта отбора в течение трех дней.</w:t>
      </w:r>
      <w:r w:rsidRPr="009222CA">
        <w:rPr>
          <w:rFonts w:ascii="Verdana" w:eastAsia="Times New Roman" w:hAnsi="Verdana" w:cs="Times New Roman"/>
          <w:color w:val="584F4F"/>
          <w:sz w:val="20"/>
          <w:szCs w:val="20"/>
          <w:lang w:eastAsia="ru-RU"/>
        </w:rPr>
        <w:br/>
        <w:t>В случае если кандидат, поступающий на военную службу по контракту, не имеет личного номера, военным комиссариатом личный номер выдается установленным порядком.</w:t>
      </w:r>
      <w:r w:rsidRPr="009222CA">
        <w:rPr>
          <w:rFonts w:ascii="Verdana" w:eastAsia="Times New Roman" w:hAnsi="Verdana" w:cs="Times New Roman"/>
          <w:color w:val="584F4F"/>
          <w:sz w:val="20"/>
          <w:szCs w:val="20"/>
          <w:lang w:eastAsia="ru-RU"/>
        </w:rPr>
        <w:br/>
        <w:t>Гражданам, впервые поступающим на военную службу по контракту, военные билеты военный комиссариат выписывает на основании отношений командиров воинских частей и после прохождения отборочных мероприятий. Указанное отношение является основанием для выдачи военного билета и присвоения личного номера, оно вшивается в дело по учету и выдаче бланков строгой отчетности.</w:t>
      </w:r>
      <w:r w:rsidRPr="009222CA">
        <w:rPr>
          <w:rFonts w:ascii="Verdana" w:eastAsia="Times New Roman" w:hAnsi="Verdana" w:cs="Times New Roman"/>
          <w:color w:val="584F4F"/>
          <w:sz w:val="20"/>
          <w:szCs w:val="20"/>
          <w:lang w:eastAsia="ru-RU"/>
        </w:rPr>
        <w:br/>
      </w:r>
      <w:proofErr w:type="gramStart"/>
      <w:r w:rsidRPr="009222CA">
        <w:rPr>
          <w:rFonts w:ascii="Verdana" w:eastAsia="Times New Roman" w:hAnsi="Verdana" w:cs="Times New Roman"/>
          <w:color w:val="584F4F"/>
          <w:sz w:val="20"/>
          <w:szCs w:val="20"/>
          <w:lang w:eastAsia="ru-RU"/>
        </w:rPr>
        <w:t>В случае признания комиссией кандидата соответствующим требованиям, установленным для поступающих на военную службу по контракту, на основании выписки из протокола пункт отбора отрабатывает материалы для подготовки проекта приказа Министра обороны о заключении контракта и предоставляет их в управление кадров, а именно:</w:t>
      </w:r>
      <w:r w:rsidRPr="009222CA">
        <w:rPr>
          <w:rFonts w:ascii="Verdana" w:eastAsia="Times New Roman" w:hAnsi="Verdana" w:cs="Times New Roman"/>
          <w:color w:val="584F4F"/>
          <w:sz w:val="20"/>
          <w:szCs w:val="20"/>
          <w:lang w:eastAsia="ru-RU"/>
        </w:rPr>
        <w:br/>
        <w:t>- представление к заключению с кандидатом первого (очередного) контракта и назначении на должность (в распоряжение командира воинской части) в учебную</w:t>
      </w:r>
      <w:proofErr w:type="gramEnd"/>
      <w:r w:rsidRPr="009222CA">
        <w:rPr>
          <w:rFonts w:ascii="Verdana" w:eastAsia="Times New Roman" w:hAnsi="Verdana" w:cs="Times New Roman"/>
          <w:color w:val="584F4F"/>
          <w:sz w:val="20"/>
          <w:szCs w:val="20"/>
          <w:lang w:eastAsia="ru-RU"/>
        </w:rPr>
        <w:t xml:space="preserve"> воинскую часть;</w:t>
      </w:r>
      <w:r w:rsidRPr="009222CA">
        <w:rPr>
          <w:rFonts w:ascii="Verdana" w:eastAsia="Times New Roman" w:hAnsi="Verdana" w:cs="Times New Roman"/>
          <w:color w:val="584F4F"/>
          <w:sz w:val="20"/>
          <w:szCs w:val="20"/>
          <w:lang w:eastAsia="ru-RU"/>
        </w:rPr>
        <w:br/>
        <w:t>- проект приказа о заключении с кандидатом первого (очередного) контракта и назначении на должность (в распоряжение командира воинской части) в учебную воинскую часть (в распечатанном виде заверенный печатью начальника пункта отбора и на электронном носителе).</w:t>
      </w:r>
      <w:r w:rsidRPr="009222CA">
        <w:rPr>
          <w:rFonts w:ascii="Verdana" w:eastAsia="Times New Roman" w:hAnsi="Verdana" w:cs="Times New Roman"/>
          <w:color w:val="584F4F"/>
          <w:sz w:val="20"/>
          <w:szCs w:val="20"/>
          <w:lang w:eastAsia="ru-RU"/>
        </w:rPr>
        <w:br/>
        <w:t>В случае если гражданин, поступающий на военную службу по контракту, проходит отбор для замещения воинской должности, для которой должностными обязанностями предусматривается работа со сведениями, составляющими государственную тайну, пункт отбора подготавливает и направляет в военный комиссариат проект материалов, необходимых для оформления допуска к государственной тайне по соответствующей форме.</w:t>
      </w:r>
      <w:r w:rsidRPr="009222CA">
        <w:rPr>
          <w:rFonts w:ascii="Verdana" w:eastAsia="Times New Roman" w:hAnsi="Verdana" w:cs="Times New Roman"/>
          <w:color w:val="584F4F"/>
          <w:sz w:val="20"/>
          <w:szCs w:val="20"/>
          <w:lang w:eastAsia="ru-RU"/>
        </w:rPr>
        <w:br/>
        <w:t>После издания приказа Министра обороны Российской Федерации выписку из приказа Главное управление кадров Министерства обороны Российской Федерации направляет в управление кадров военного округа.</w:t>
      </w:r>
      <w:r w:rsidRPr="009222CA">
        <w:rPr>
          <w:rFonts w:ascii="Verdana" w:eastAsia="Times New Roman" w:hAnsi="Verdana" w:cs="Times New Roman"/>
          <w:color w:val="584F4F"/>
          <w:sz w:val="20"/>
          <w:szCs w:val="20"/>
          <w:lang w:eastAsia="ru-RU"/>
        </w:rPr>
        <w:br/>
        <w:t>Управление кадров военного округа доводит выписку до пункта отбора и в учебную воинскую часть.</w:t>
      </w:r>
      <w:r w:rsidRPr="009222CA">
        <w:rPr>
          <w:rFonts w:ascii="Verdana" w:eastAsia="Times New Roman" w:hAnsi="Verdana" w:cs="Times New Roman"/>
          <w:color w:val="584F4F"/>
          <w:sz w:val="20"/>
          <w:szCs w:val="20"/>
          <w:lang w:eastAsia="ru-RU"/>
        </w:rPr>
        <w:br/>
        <w:t>С получением выписки начальник пункта отбора вызывает кандидата для подписания контракта (в одностороннем порядке) и вручения выписки из приказа, с последующей отправкой через военный комиссариат в учебную воинскую часть. Военный комиссариат выписывает предписание, при необходимости выдаются воинские перевозочные документы.</w:t>
      </w:r>
      <w:r w:rsidRPr="009222CA">
        <w:rPr>
          <w:rFonts w:ascii="Verdana" w:eastAsia="Times New Roman" w:hAnsi="Verdana" w:cs="Times New Roman"/>
          <w:color w:val="584F4F"/>
          <w:sz w:val="20"/>
          <w:szCs w:val="20"/>
          <w:lang w:eastAsia="ru-RU"/>
        </w:rPr>
        <w:br/>
        <w:t>Полученная отделом военного комиссариата выписка из приказа Министра обороны Российской Федерации является основанием для снятия гражданина, пребывающего в запасе, с воинского учета.</w:t>
      </w:r>
      <w:r w:rsidRPr="009222CA">
        <w:rPr>
          <w:rFonts w:ascii="Verdana" w:eastAsia="Times New Roman" w:hAnsi="Verdana" w:cs="Times New Roman"/>
          <w:color w:val="584F4F"/>
          <w:sz w:val="20"/>
          <w:szCs w:val="20"/>
          <w:lang w:eastAsia="ru-RU"/>
        </w:rPr>
        <w:br/>
        <w:t xml:space="preserve">Личное дело кандидата, отобранного для поступления на военную службу по контракту, и контракт о прохождении военной службы не позднее трех дней со дня его </w:t>
      </w:r>
      <w:r w:rsidRPr="009222CA">
        <w:rPr>
          <w:rFonts w:ascii="Verdana" w:eastAsia="Times New Roman" w:hAnsi="Verdana" w:cs="Times New Roman"/>
          <w:color w:val="584F4F"/>
          <w:sz w:val="20"/>
          <w:szCs w:val="20"/>
          <w:lang w:eastAsia="ru-RU"/>
        </w:rPr>
        <w:lastRenderedPageBreak/>
        <w:t>подписания кандидатом высылаются пунктом отбора в учебную воинскую часть, в которую кандидат направляется для прохождения подготовки по программе интенсивной общевойсковой подготовки с «курсом выживания».</w:t>
      </w:r>
      <w:r w:rsidRPr="009222CA">
        <w:rPr>
          <w:rFonts w:ascii="Verdana" w:eastAsia="Times New Roman" w:hAnsi="Verdana" w:cs="Times New Roman"/>
          <w:color w:val="584F4F"/>
          <w:sz w:val="20"/>
          <w:szCs w:val="20"/>
          <w:lang w:eastAsia="ru-RU"/>
        </w:rPr>
        <w:br/>
        <w:t>Командир учебной воинской части изучает личные дела кандидатов, организует контроль прибытия их в воинскую часть и заключает с ними контракты о прохождении военной службы. О количестве прибывших кандидатов докладывает в управление кадров округа.</w:t>
      </w:r>
      <w:r w:rsidRPr="009222CA">
        <w:rPr>
          <w:rFonts w:ascii="Verdana" w:eastAsia="Times New Roman" w:hAnsi="Verdana" w:cs="Times New Roman"/>
          <w:color w:val="584F4F"/>
          <w:sz w:val="20"/>
          <w:szCs w:val="20"/>
          <w:lang w:eastAsia="ru-RU"/>
        </w:rPr>
        <w:br/>
        <w:t>При этом кандидаты, предназначенные для укомплектования должностей, для которых в соответствии с номенклатурой должностей предусмотрен допуск к государственной тайне, дают письменные обязательства по соблюдению требований законодательства Российской Федерации о государственной тайне.</w:t>
      </w:r>
      <w:r w:rsidRPr="009222CA">
        <w:rPr>
          <w:rFonts w:ascii="Verdana" w:eastAsia="Times New Roman" w:hAnsi="Verdana" w:cs="Times New Roman"/>
          <w:color w:val="584F4F"/>
          <w:sz w:val="20"/>
          <w:szCs w:val="20"/>
          <w:lang w:eastAsia="ru-RU"/>
        </w:rPr>
        <w:br/>
        <w:t>В ходе прохождения «курса выживания» командованием учебной воинской части проводится изучение военнослужащего на предмет выявления у него предрасположенности к той или иной воинской специальности, а так же наличия у него лидерских качеств, необходимых для командования личным составом.</w:t>
      </w:r>
      <w:r w:rsidRPr="009222CA">
        <w:rPr>
          <w:rFonts w:ascii="Verdana" w:eastAsia="Times New Roman" w:hAnsi="Verdana" w:cs="Times New Roman"/>
          <w:color w:val="584F4F"/>
          <w:sz w:val="20"/>
          <w:szCs w:val="20"/>
          <w:lang w:eastAsia="ru-RU"/>
        </w:rPr>
        <w:br/>
        <w:t>После прохождения «курса выживания» военнослужащий направляется для дальнейшего прохождения военной службы по контракту в выбранную им при прохождении отбора воинскую часть, для чего кадровым органом учебного подразделения в управление кадра округа за две недели до окончания «курса выживания» направляется проект приказа Министра обороны РФ о назначении на воинскую должность. При этом учитывается наличие отношений командиров воинских частей, выданных кандидатам в период прохождения ими отбора на военную службу по контракту.</w:t>
      </w:r>
      <w:r w:rsidRPr="009222CA">
        <w:rPr>
          <w:rFonts w:ascii="Verdana" w:eastAsia="Times New Roman" w:hAnsi="Verdana" w:cs="Times New Roman"/>
          <w:color w:val="584F4F"/>
          <w:sz w:val="20"/>
          <w:szCs w:val="20"/>
          <w:lang w:eastAsia="ru-RU"/>
        </w:rPr>
        <w:br/>
        <w:t>При поступлении выписок из приказов Министра обороны Российской Федерации о завершении прохождения «курса выживания» и назначении на должность в воинскую часть, военнослужащему выдаётся предписание для убытия в указанное подразделение, а его личное дело установленным порядком высылается в адрес командира воинской части.</w:t>
      </w:r>
      <w:r w:rsidRPr="009222CA">
        <w:rPr>
          <w:rFonts w:ascii="Verdana" w:eastAsia="Times New Roman" w:hAnsi="Verdana" w:cs="Times New Roman"/>
          <w:color w:val="584F4F"/>
          <w:sz w:val="20"/>
          <w:szCs w:val="20"/>
          <w:lang w:eastAsia="ru-RU"/>
        </w:rPr>
        <w:br/>
        <w:t>В адрес начальника пункта отбора командир учебной воинской части направляет уведомление об успешном прохождении военнослужащим, отобранным пунктом отбора «курса выживания» и направлении его в воинскую часть для дальнейшего прохождения службы, либо о его отчислении с курсов и отправке по месту жительства для постановки на воинский учёт.</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Требования к физической подготовленности граждан, поступающих на военную службу по контракту (НФП-2009, ст. 260)</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Граждане, поступающие на военную службу по контракту, вправе выбирать для выполнения по одному из упражнений на каждое физическое качество (сила, быстрота, выносливость).</w:t>
      </w:r>
      <w:r w:rsidRPr="009222CA">
        <w:rPr>
          <w:rFonts w:ascii="Verdana" w:eastAsia="Times New Roman" w:hAnsi="Verdana" w:cs="Times New Roman"/>
          <w:color w:val="584F4F"/>
          <w:sz w:val="20"/>
          <w:szCs w:val="20"/>
          <w:lang w:eastAsia="ru-RU"/>
        </w:rPr>
        <w:br/>
      </w:r>
      <w:r>
        <w:rPr>
          <w:rFonts w:ascii="Verdana" w:eastAsia="Times New Roman" w:hAnsi="Verdana" w:cs="Times New Roman"/>
          <w:noProof/>
          <w:color w:val="584F4F"/>
          <w:sz w:val="20"/>
          <w:szCs w:val="20"/>
          <w:lang w:eastAsia="ru-RU"/>
        </w:rPr>
        <mc:AlternateContent>
          <mc:Choice Requires="wps">
            <w:drawing>
              <wp:inline distT="0" distB="0" distL="0" distR="0">
                <wp:extent cx="304800" cy="304800"/>
                <wp:effectExtent l="0" t="0" r="0" b="0"/>
                <wp:docPr id="3" name="Прямоугольник 3" descr="Требования к физической подготовленности гражда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Требования к физической подготовленности гражда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z4JjhKgMAAC0GAAAO&#10;AAAAAAAAAAAAAAAAAC4CAABkcnMvZTJvRG9jLnhtbFBLAQItABQABgAIAAAAIQBMoOks2AAAAAMB&#10;AAAPAAAAAAAAAAAAAAAAAIQFAABkcnMvZG93bnJldi54bWxQSwUGAAAAAAQABADzAAAAiQYAAAAA&#10;" filled="f" stroked="f">
                <o:lock v:ext="edit" aspectratio="t"/>
                <w10:anchorlock/>
              </v:rect>
            </w:pict>
          </mc:Fallback>
        </mc:AlternateContent>
      </w:r>
      <w:r w:rsidRPr="009222CA">
        <w:rPr>
          <w:rFonts w:ascii="Verdana" w:eastAsia="Times New Roman" w:hAnsi="Verdana" w:cs="Times New Roman"/>
          <w:color w:val="584F4F"/>
          <w:sz w:val="20"/>
          <w:szCs w:val="20"/>
          <w:lang w:eastAsia="ru-RU"/>
        </w:rPr>
        <w:br/>
        <w:t>* Нормативы по бегу на 60 м для учащихся средней школы - 9 класса</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b/>
          <w:bCs/>
          <w:color w:val="584F4F"/>
          <w:sz w:val="20"/>
          <w:szCs w:val="20"/>
          <w:lang w:eastAsia="ru-RU"/>
        </w:rPr>
        <w:t>Денежное довольствие военнослужащего (зарплата)</w:t>
      </w:r>
      <w:r w:rsidRPr="009222CA">
        <w:rPr>
          <w:rFonts w:ascii="Verdana" w:eastAsia="Times New Roman" w:hAnsi="Verdana" w:cs="Times New Roman"/>
          <w:color w:val="584F4F"/>
          <w:sz w:val="20"/>
          <w:szCs w:val="20"/>
          <w:lang w:eastAsia="ru-RU"/>
        </w:rPr>
        <w:t>, проходящего военную службу по контракту, состоит из месячного оклада в соответствии с присвоенным воинским званием и месячного оклада в соответствии с занимаемой воинской должности и дополнительных денежных выплат:</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ежемесячная надбавка за выслугу лет (от 10% до 40% от размера оклада денежного содержания);</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ежемесячная надбавка за классную квалификацию (от 5% до 30% от оклада по воинской должности);</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lastRenderedPageBreak/>
        <w:t>ежемесячная надбавка за работу со сведениями, составляющими государственную тайну (до 65% оклада по воинской должности);</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ежемесячная надбавка за особые условия военной службы (до 100% оклада по воинской должности);</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ежемесячная надбавка за выполнение задач, непосредственно связанных с риском для жизни и здоровья в мирное время, а также за участие в учениях, походах кораблей, отработку задач боевой и учебно-боевой подготовки в полевых условиях вне пунктов постоянной дислокации воинской части (до 100% оклада по воинской должности);</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ежемесячная надбавка за особые достижения в службе (до 100% оклада по воинской должности);</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премия за добросовестное и эффективное исполнение должностных обязанностей (до трёх окладов денежного содержания в год);</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ежегодная материальная помощь (не менее одного оклада денежного содержания);</w:t>
      </w:r>
    </w:p>
    <w:p w:rsidR="009222CA" w:rsidRPr="009222CA" w:rsidRDefault="009222CA" w:rsidP="009222CA">
      <w:pPr>
        <w:numPr>
          <w:ilvl w:val="0"/>
          <w:numId w:val="4"/>
        </w:numPr>
        <w:spacing w:before="100" w:beforeAutospacing="1" w:after="100" w:afterAutospacing="1" w:line="240" w:lineRule="auto"/>
        <w:jc w:val="both"/>
        <w:rPr>
          <w:rFonts w:ascii="Verdana" w:eastAsia="Times New Roman" w:hAnsi="Verdana" w:cs="Times New Roman"/>
          <w:color w:val="584F4F"/>
          <w:sz w:val="20"/>
          <w:szCs w:val="20"/>
          <w:lang w:eastAsia="ru-RU"/>
        </w:rPr>
      </w:pPr>
      <w:proofErr w:type="gramStart"/>
      <w:r w:rsidRPr="009222CA">
        <w:rPr>
          <w:rFonts w:ascii="Verdana" w:eastAsia="Times New Roman" w:hAnsi="Verdana" w:cs="Times New Roman"/>
          <w:color w:val="584F4F"/>
          <w:sz w:val="20"/>
          <w:szCs w:val="20"/>
          <w:lang w:eastAsia="ru-RU"/>
        </w:rPr>
        <w:t>ежемесячная</w:t>
      </w:r>
      <w:proofErr w:type="gramEnd"/>
      <w:r w:rsidRPr="009222CA">
        <w:rPr>
          <w:rFonts w:ascii="Verdana" w:eastAsia="Times New Roman" w:hAnsi="Verdana" w:cs="Times New Roman"/>
          <w:color w:val="584F4F"/>
          <w:sz w:val="20"/>
          <w:szCs w:val="20"/>
          <w:lang w:eastAsia="ru-RU"/>
        </w:rPr>
        <w:t xml:space="preserve"> надбавки за квалификационный уровень физической подготовки военнослужащих и знание иностранных языков.</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Законом установлена также выплата подъемного пособия при перемещении к новому месту службы в размере одного оклада денежного содержания на военнослужащего и 25% от него на каждого члена семьи.</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Производится выплата компенсации за поднаем жилья по нормам, установленным законодательством Российской Федерации (для Москвы и Московской области - 15 000 рублей).</w:t>
      </w:r>
      <w:r w:rsidRPr="009222CA">
        <w:rPr>
          <w:rFonts w:ascii="Verdana" w:eastAsia="Times New Roman" w:hAnsi="Verdana" w:cs="Times New Roman"/>
          <w:color w:val="584F4F"/>
          <w:sz w:val="20"/>
          <w:szCs w:val="20"/>
          <w:lang w:eastAsia="ru-RU"/>
        </w:rPr>
        <w:br/>
        <w:t>При увольнении с военной службы военнослужащим выплачивается единовременное пособие: при общей выслуге менее 20 лет - 2 оклада денежного содержания, а при 20 лет и более - 7 окладов денежного содержания.</w:t>
      </w:r>
      <w:r w:rsidRPr="009222CA">
        <w:rPr>
          <w:rFonts w:ascii="Verdana" w:eastAsia="Times New Roman" w:hAnsi="Verdana" w:cs="Times New Roman"/>
          <w:color w:val="584F4F"/>
          <w:sz w:val="20"/>
          <w:szCs w:val="20"/>
          <w:lang w:eastAsia="ru-RU"/>
        </w:rPr>
        <w:br/>
        <w:t> </w:t>
      </w:r>
      <w:hyperlink r:id="rId17" w:tgtFrame="_blank" w:history="1">
        <w:r w:rsidRPr="009222CA">
          <w:rPr>
            <w:rFonts w:ascii="Verdana" w:eastAsia="Times New Roman" w:hAnsi="Verdana" w:cs="Times New Roman"/>
            <w:color w:val="4E7A1F"/>
            <w:sz w:val="20"/>
            <w:szCs w:val="20"/>
            <w:u w:val="single"/>
            <w:lang w:eastAsia="ru-RU"/>
          </w:rPr>
          <w:t>Федеральный закон от 7 ноября 2011 г. N 306-ФЗ «О денежном довольствии военнослужащих и предоставлении им отдельных выплат».</w:t>
        </w:r>
      </w:hyperlink>
      <w:r w:rsidRPr="009222CA">
        <w:rPr>
          <w:rFonts w:ascii="Verdana" w:eastAsia="Times New Roman" w:hAnsi="Verdana" w:cs="Times New Roman"/>
          <w:color w:val="584F4F"/>
          <w:sz w:val="20"/>
          <w:szCs w:val="20"/>
          <w:lang w:eastAsia="ru-RU"/>
        </w:rPr>
        <w:br/>
        <w:t> </w:t>
      </w:r>
      <w:hyperlink r:id="rId18" w:tgtFrame="_blank" w:history="1">
        <w:r w:rsidRPr="009222CA">
          <w:rPr>
            <w:rFonts w:ascii="Verdana" w:eastAsia="Times New Roman" w:hAnsi="Verdana" w:cs="Times New Roman"/>
            <w:color w:val="4E7A1F"/>
            <w:sz w:val="20"/>
            <w:szCs w:val="20"/>
            <w:u w:val="single"/>
            <w:lang w:eastAsia="ru-RU"/>
          </w:rPr>
          <w:t>Справочник по видам выплат денежного довольствия.</w:t>
        </w:r>
      </w:hyperlink>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Размеры окладов по типовым воинским должностям в Вооруженных Силах РФ</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Подлежащие замещению военнослужащими, проходящими военную службу по контракту.</w:t>
      </w:r>
      <w:r w:rsidRPr="009222CA">
        <w:rPr>
          <w:rFonts w:ascii="Verdana" w:eastAsia="Times New Roman" w:hAnsi="Verdana" w:cs="Times New Roman"/>
          <w:color w:val="584F4F"/>
          <w:sz w:val="20"/>
          <w:szCs w:val="20"/>
          <w:lang w:eastAsia="ru-RU"/>
        </w:rPr>
        <w:br/>
      </w:r>
      <w:r>
        <w:rPr>
          <w:rFonts w:ascii="Verdana" w:eastAsia="Times New Roman" w:hAnsi="Verdana" w:cs="Times New Roman"/>
          <w:noProof/>
          <w:color w:val="584F4F"/>
          <w:sz w:val="20"/>
          <w:szCs w:val="20"/>
          <w:lang w:eastAsia="ru-RU"/>
        </w:rPr>
        <mc:AlternateContent>
          <mc:Choice Requires="wps">
            <w:drawing>
              <wp:inline distT="0" distB="0" distL="0" distR="0">
                <wp:extent cx="304800" cy="304800"/>
                <wp:effectExtent l="0" t="0" r="0" b="0"/>
                <wp:docPr id="2" name="Прямоугольник 2" descr="Типовые оклады военнослужащи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Типовые оклады военнослужащих"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JcImFIRAwAAC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Динамика роста денежного довольствия военнослужащих по контракту</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Средняя заработная плата военнослужащего по контракту составляет </w:t>
      </w:r>
      <w:r w:rsidRPr="009222CA">
        <w:rPr>
          <w:rFonts w:ascii="Verdana" w:eastAsia="Times New Roman" w:hAnsi="Verdana" w:cs="Times New Roman"/>
          <w:b/>
          <w:bCs/>
          <w:color w:val="584F4F"/>
          <w:sz w:val="20"/>
          <w:szCs w:val="20"/>
          <w:lang w:eastAsia="ru-RU"/>
        </w:rPr>
        <w:t>32 000</w:t>
      </w:r>
      <w:r w:rsidRPr="009222CA">
        <w:rPr>
          <w:rFonts w:ascii="Verdana" w:eastAsia="Times New Roman" w:hAnsi="Verdana" w:cs="Times New Roman"/>
          <w:color w:val="584F4F"/>
          <w:sz w:val="20"/>
          <w:szCs w:val="20"/>
          <w:lang w:eastAsia="ru-RU"/>
        </w:rPr>
        <w:t> рублей.</w:t>
      </w:r>
      <w:r w:rsidRPr="009222CA">
        <w:rPr>
          <w:rFonts w:ascii="Verdana" w:eastAsia="Times New Roman" w:hAnsi="Verdana" w:cs="Times New Roman"/>
          <w:color w:val="584F4F"/>
          <w:sz w:val="20"/>
          <w:szCs w:val="20"/>
          <w:lang w:eastAsia="ru-RU"/>
        </w:rPr>
        <w:br/>
      </w:r>
      <w:r>
        <w:rPr>
          <w:rFonts w:ascii="Verdana" w:eastAsia="Times New Roman" w:hAnsi="Verdana" w:cs="Times New Roman"/>
          <w:noProof/>
          <w:color w:val="584F4F"/>
          <w:sz w:val="20"/>
          <w:szCs w:val="20"/>
          <w:lang w:eastAsia="ru-RU"/>
        </w:rPr>
        <mc:AlternateContent>
          <mc:Choice Requires="wps">
            <w:drawing>
              <wp:inline distT="0" distB="0" distL="0" distR="0">
                <wp:extent cx="304800" cy="304800"/>
                <wp:effectExtent l="0" t="0" r="0" b="0"/>
                <wp:docPr id="1" name="Прямоугольник 1" descr="Динамика роста заработной платы военнослужащего по контракт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Динамика роста заработной платы военнослужащего по контракт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NVdI1&#10;MwMAAEM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9222CA" w:rsidRPr="009222CA" w:rsidRDefault="009222CA" w:rsidP="009222CA">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9222CA">
        <w:rPr>
          <w:rFonts w:ascii="Times New Roman" w:eastAsia="Times New Roman" w:hAnsi="Times New Roman" w:cs="Times New Roman"/>
          <w:b/>
          <w:bCs/>
          <w:color w:val="000080"/>
          <w:sz w:val="29"/>
          <w:szCs w:val="29"/>
          <w:lang w:eastAsia="ru-RU"/>
        </w:rPr>
        <w:t>Социальный пакет военнослужащих по контракту</w:t>
      </w:r>
    </w:p>
    <w:p w:rsidR="009222CA" w:rsidRPr="009222CA" w:rsidRDefault="009222CA" w:rsidP="009222CA">
      <w:pPr>
        <w:numPr>
          <w:ilvl w:val="0"/>
          <w:numId w:val="5"/>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Жилищное обеспечение</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Обеспечение служебными жилыми помещениями или общежитиям на период военной службы (получение денежной компенсации за наем (поднаем) жилых помещений).</w:t>
      </w:r>
      <w:r w:rsidRPr="009222CA">
        <w:rPr>
          <w:rFonts w:ascii="Verdana" w:eastAsia="Times New Roman" w:hAnsi="Verdana" w:cs="Times New Roman"/>
          <w:color w:val="584F4F"/>
          <w:sz w:val="20"/>
          <w:szCs w:val="20"/>
          <w:lang w:eastAsia="ru-RU"/>
        </w:rPr>
        <w:br/>
      </w:r>
      <w:proofErr w:type="gramStart"/>
      <w:r w:rsidRPr="009222CA">
        <w:rPr>
          <w:rFonts w:ascii="Verdana" w:eastAsia="Times New Roman" w:hAnsi="Verdana" w:cs="Times New Roman"/>
          <w:color w:val="584F4F"/>
          <w:sz w:val="20"/>
          <w:szCs w:val="20"/>
          <w:lang w:eastAsia="ru-RU"/>
        </w:rPr>
        <w:lastRenderedPageBreak/>
        <w:t>Обеспечение жилыми помещениями для постоянного проживания по избранному месту жительства (в том числе путем выдачи государственных жилищных сертификатов) при достижении общей продолжительности военной службы 20 лет, а также в случае увольнения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общей продолжительности военной службы 10 лет и более.</w:t>
      </w:r>
      <w:proofErr w:type="gramEnd"/>
      <w:r w:rsidRPr="009222CA">
        <w:rPr>
          <w:rFonts w:ascii="Verdana" w:eastAsia="Times New Roman" w:hAnsi="Verdana" w:cs="Times New Roman"/>
          <w:color w:val="584F4F"/>
          <w:sz w:val="20"/>
          <w:szCs w:val="20"/>
          <w:lang w:eastAsia="ru-RU"/>
        </w:rPr>
        <w:br/>
        <w:t>Возможность приобретения жилья после определенной выслуги через накопительно-ипотечную систему жилищного обеспечения.</w:t>
      </w:r>
    </w:p>
    <w:p w:rsidR="009222CA" w:rsidRPr="009222CA" w:rsidRDefault="009222CA" w:rsidP="009222CA">
      <w:pPr>
        <w:numPr>
          <w:ilvl w:val="0"/>
          <w:numId w:val="6"/>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Получение образования</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 образовательных учреждениях в период службы, а также преимущественное право на поступление после увольнения с военной службы в государственные образовательные учреждения высшего и среднего профессионального образования и на подготовительные отделения образовательных учреждений высшего профессионального образования.</w:t>
      </w:r>
    </w:p>
    <w:p w:rsidR="009222CA" w:rsidRPr="009222CA" w:rsidRDefault="009222CA" w:rsidP="009222CA">
      <w:pPr>
        <w:numPr>
          <w:ilvl w:val="0"/>
          <w:numId w:val="7"/>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Медицинское обеспечение</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Бесплатное медицинское и реабилитационное обеспечение военнослужащих в военно-медицинских учреждениях.</w:t>
      </w:r>
      <w:r w:rsidRPr="009222CA">
        <w:rPr>
          <w:rFonts w:ascii="Verdana" w:eastAsia="Times New Roman" w:hAnsi="Verdana" w:cs="Times New Roman"/>
          <w:color w:val="584F4F"/>
          <w:sz w:val="20"/>
          <w:szCs w:val="20"/>
          <w:lang w:eastAsia="ru-RU"/>
        </w:rPr>
        <w:br/>
        <w:t>Для членов семей военнослужащих медицинского обеспечения в военно-лечебных учреждениях за счет системы обязательного медицинского страхования.</w:t>
      </w:r>
    </w:p>
    <w:p w:rsidR="009222CA" w:rsidRPr="009222CA" w:rsidRDefault="009222CA" w:rsidP="009222CA">
      <w:pPr>
        <w:numPr>
          <w:ilvl w:val="0"/>
          <w:numId w:val="8"/>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Продовольственное и вещевое обеспечение</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Организация питания по месту военной службы - для отдельных категорий военнослужащих, и выдачей продовольственного пайка - для военнослужащих, проходящих военную службу по контракту за пределами территории Российской Федерации, в районах Крайнего Севера и приравненных к ним местностях.</w:t>
      </w:r>
      <w:r w:rsidRPr="009222CA">
        <w:rPr>
          <w:rFonts w:ascii="Verdana" w:eastAsia="Times New Roman" w:hAnsi="Verdana" w:cs="Times New Roman"/>
          <w:color w:val="584F4F"/>
          <w:sz w:val="20"/>
          <w:szCs w:val="20"/>
          <w:lang w:eastAsia="ru-RU"/>
        </w:rPr>
        <w:br/>
        <w:t>Вещевое обеспечение - на испытательный срок комплект полевого обмундирования, далее - согласно нормам.</w:t>
      </w:r>
    </w:p>
    <w:p w:rsidR="009222CA" w:rsidRPr="009222CA" w:rsidRDefault="009222CA" w:rsidP="009222CA">
      <w:pPr>
        <w:numPr>
          <w:ilvl w:val="0"/>
          <w:numId w:val="9"/>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Бесплатный проезд</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proofErr w:type="gramStart"/>
      <w:r w:rsidRPr="009222CA">
        <w:rPr>
          <w:rFonts w:ascii="Verdana" w:eastAsia="Times New Roman" w:hAnsi="Verdana" w:cs="Times New Roman"/>
          <w:color w:val="584F4F"/>
          <w:sz w:val="20"/>
          <w:szCs w:val="20"/>
          <w:lang w:eastAsia="ru-RU"/>
        </w:rPr>
        <w:t>Бесплатный проезд к новому месту службы, в командировку, к месту проведения отпуска и обратно один раз в год военнослужащим, проходящим службу по контракту в районах Крайнего Севера и приравненных к ним местностях, в том числе за Уралом и на Дальнем Востоке, и одному члену его семьи, военнослужащие сами приобретают за деньги билеты на себя и членов своих семей на удобные</w:t>
      </w:r>
      <w:proofErr w:type="gramEnd"/>
      <w:r w:rsidRPr="009222CA">
        <w:rPr>
          <w:rFonts w:ascii="Verdana" w:eastAsia="Times New Roman" w:hAnsi="Verdana" w:cs="Times New Roman"/>
          <w:color w:val="584F4F"/>
          <w:sz w:val="20"/>
          <w:szCs w:val="20"/>
          <w:lang w:eastAsia="ru-RU"/>
        </w:rPr>
        <w:t xml:space="preserve"> им авиарейсы или поезда, следующие к месту отпуска, а Минобороны России компенсирует эти расходы после возвращения из отпуска.</w:t>
      </w:r>
      <w:r w:rsidRPr="009222CA">
        <w:rPr>
          <w:rFonts w:ascii="Verdana" w:eastAsia="Times New Roman" w:hAnsi="Verdana" w:cs="Times New Roman"/>
          <w:color w:val="584F4F"/>
          <w:sz w:val="20"/>
          <w:szCs w:val="20"/>
          <w:lang w:eastAsia="ru-RU"/>
        </w:rPr>
        <w:br/>
        <w:t>Перевоз на безвозмездной основе до 20 тонн личного имущества в контейнерах от прежнего места жительства при переводе на новое место военной службы.</w:t>
      </w:r>
    </w:p>
    <w:p w:rsidR="009222CA" w:rsidRPr="009222CA" w:rsidRDefault="009222CA" w:rsidP="009222CA">
      <w:pPr>
        <w:numPr>
          <w:ilvl w:val="0"/>
          <w:numId w:val="10"/>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Пенсионное обеспечение</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Право на пенсионное обеспечение с 45 лет, при условии наличия выслуги 20 и более лет.</w:t>
      </w:r>
    </w:p>
    <w:p w:rsidR="009222CA" w:rsidRPr="009222CA" w:rsidRDefault="009222CA" w:rsidP="009222CA">
      <w:pPr>
        <w:numPr>
          <w:ilvl w:val="0"/>
          <w:numId w:val="11"/>
        </w:numPr>
        <w:spacing w:before="100" w:beforeAutospacing="1" w:after="100" w:afterAutospacing="1"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Система страхования жизни и здоровья</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В случае гибели (смерти) военнослужащих, наступившей при исполнении ими обязанностей военной службы, - 3 млн. рублей.</w:t>
      </w:r>
      <w:r w:rsidRPr="009222CA">
        <w:rPr>
          <w:rFonts w:ascii="Verdana" w:eastAsia="Times New Roman" w:hAnsi="Verdana" w:cs="Times New Roman"/>
          <w:color w:val="584F4F"/>
          <w:sz w:val="20"/>
          <w:szCs w:val="20"/>
          <w:lang w:eastAsia="ru-RU"/>
        </w:rPr>
        <w:br/>
        <w:t>При увольнении военнослужащего с военной службы в связи с признанием его не годным к военной службе вследствие военной травмы - 2 млн. рублей.</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lastRenderedPageBreak/>
        <w:t> </w:t>
      </w:r>
    </w:p>
    <w:p w:rsidR="009222CA" w:rsidRPr="009222CA" w:rsidRDefault="009222CA" w:rsidP="009222CA">
      <w:pPr>
        <w:spacing w:after="225" w:line="240" w:lineRule="auto"/>
        <w:jc w:val="both"/>
        <w:rPr>
          <w:rFonts w:ascii="Verdana" w:eastAsia="Times New Roman" w:hAnsi="Verdana" w:cs="Times New Roman"/>
          <w:color w:val="584F4F"/>
          <w:sz w:val="20"/>
          <w:szCs w:val="20"/>
          <w:lang w:eastAsia="ru-RU"/>
        </w:rPr>
      </w:pPr>
      <w:r w:rsidRPr="009222CA">
        <w:rPr>
          <w:rFonts w:ascii="Verdana" w:eastAsia="Times New Roman" w:hAnsi="Verdana" w:cs="Times New Roman"/>
          <w:color w:val="584F4F"/>
          <w:sz w:val="20"/>
          <w:szCs w:val="20"/>
          <w:lang w:eastAsia="ru-RU"/>
        </w:rPr>
        <w:t> </w:t>
      </w:r>
    </w:p>
    <w:p w:rsidR="007E2B12" w:rsidRDefault="007E2B12">
      <w:bookmarkStart w:id="0" w:name="_GoBack"/>
      <w:bookmarkEnd w:id="0"/>
    </w:p>
    <w:sectPr w:rsidR="007E2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0DA"/>
    <w:multiLevelType w:val="multilevel"/>
    <w:tmpl w:val="B31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82DD0"/>
    <w:multiLevelType w:val="multilevel"/>
    <w:tmpl w:val="93A6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85BF7"/>
    <w:multiLevelType w:val="multilevel"/>
    <w:tmpl w:val="AE2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0538E"/>
    <w:multiLevelType w:val="multilevel"/>
    <w:tmpl w:val="6AAE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868B3"/>
    <w:multiLevelType w:val="multilevel"/>
    <w:tmpl w:val="AB3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D3302A"/>
    <w:multiLevelType w:val="multilevel"/>
    <w:tmpl w:val="036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B01B4"/>
    <w:multiLevelType w:val="multilevel"/>
    <w:tmpl w:val="0178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996AF3"/>
    <w:multiLevelType w:val="multilevel"/>
    <w:tmpl w:val="7EB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690827"/>
    <w:multiLevelType w:val="multilevel"/>
    <w:tmpl w:val="D152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FA72ED"/>
    <w:multiLevelType w:val="multilevel"/>
    <w:tmpl w:val="86A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E2619A"/>
    <w:multiLevelType w:val="multilevel"/>
    <w:tmpl w:val="1D5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10"/>
  </w:num>
  <w:num w:numId="6">
    <w:abstractNumId w:val="0"/>
  </w:num>
  <w:num w:numId="7">
    <w:abstractNumId w:val="2"/>
  </w:num>
  <w:num w:numId="8">
    <w:abstractNumId w:val="9"/>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81"/>
    <w:rsid w:val="007E2B12"/>
    <w:rsid w:val="009222CA"/>
    <w:rsid w:val="00C23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22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22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22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22CA"/>
    <w:rPr>
      <w:color w:val="0000FF"/>
      <w:u w:val="single"/>
    </w:rPr>
  </w:style>
  <w:style w:type="character" w:styleId="a5">
    <w:name w:val="Strong"/>
    <w:basedOn w:val="a0"/>
    <w:uiPriority w:val="22"/>
    <w:qFormat/>
    <w:rsid w:val="00922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22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22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22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22CA"/>
    <w:rPr>
      <w:color w:val="0000FF"/>
      <w:u w:val="single"/>
    </w:rPr>
  </w:style>
  <w:style w:type="character" w:styleId="a5">
    <w:name w:val="Strong"/>
    <w:basedOn w:val="a0"/>
    <w:uiPriority w:val="22"/>
    <w:qFormat/>
    <w:rsid w:val="00922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269073">
      <w:bodyDiv w:val="1"/>
      <w:marLeft w:val="0"/>
      <w:marRight w:val="0"/>
      <w:marTop w:val="0"/>
      <w:marBottom w:val="0"/>
      <w:divBdr>
        <w:top w:val="none" w:sz="0" w:space="0" w:color="auto"/>
        <w:left w:val="none" w:sz="0" w:space="0" w:color="auto"/>
        <w:bottom w:val="none" w:sz="0" w:space="0" w:color="auto"/>
        <w:right w:val="none" w:sz="0" w:space="0" w:color="auto"/>
      </w:divBdr>
      <w:divsChild>
        <w:div w:id="27907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3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644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57455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5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69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287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ibovsem.ru/catalog/voennaya-sluzhba-po-kontraktu-otzyvy/" TargetMode="External"/><Relationship Id="rId13" Type="http://schemas.openxmlformats.org/officeDocument/2006/relationships/hyperlink" Target="http://www.youtube.com/watch?v=R_wASzr1vjY" TargetMode="External"/><Relationship Id="rId18" Type="http://schemas.openxmlformats.org/officeDocument/2006/relationships/hyperlink" Target="http://contract-army.ru/documentation/spravochnik_po_vidam_dd-2012.pdf" TargetMode="External"/><Relationship Id="rId3" Type="http://schemas.microsoft.com/office/2007/relationships/stylesWithEffects" Target="stylesWithEffects.xml"/><Relationship Id="rId7" Type="http://schemas.openxmlformats.org/officeDocument/2006/relationships/hyperlink" Target="http://www.contract-army.ru/" TargetMode="External"/><Relationship Id="rId12" Type="http://schemas.openxmlformats.org/officeDocument/2006/relationships/hyperlink" Target="http://www.youtube.com/watch?v=31FqomOebqM" TargetMode="External"/><Relationship Id="rId17" Type="http://schemas.openxmlformats.org/officeDocument/2006/relationships/hyperlink" Target="http://contract-army.ru/documentation/Federalnyj_zakon_ot_7_nojabrja_2011_g_N_306-FZ_O_denezhnom_dovolstv.docx" TargetMode="External"/><Relationship Id="rId2" Type="http://schemas.openxmlformats.org/officeDocument/2006/relationships/styles" Target="styles.xml"/><Relationship Id="rId16" Type="http://schemas.openxmlformats.org/officeDocument/2006/relationships/hyperlink" Target="http://contract-army.ru/usloviya-priem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crut.mil.ru/career/soldiering.htm" TargetMode="External"/><Relationship Id="rId11" Type="http://schemas.openxmlformats.org/officeDocument/2006/relationships/hyperlink" Target="http://www.youtube.com/watch?v=bGO43Eu6PWg" TargetMode="External"/><Relationship Id="rId5" Type="http://schemas.openxmlformats.org/officeDocument/2006/relationships/webSettings" Target="webSettings.xml"/><Relationship Id="rId15" Type="http://schemas.openxmlformats.org/officeDocument/2006/relationships/hyperlink" Target="http://contract-army.ru/denezhnoe-dovolstvie/" TargetMode="External"/><Relationship Id="rId10" Type="http://schemas.openxmlformats.org/officeDocument/2006/relationships/hyperlink" Target="http://www.youtube.com/watch?v=wXbx4KZMl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QdUeXXKTDe4" TargetMode="External"/><Relationship Id="rId14" Type="http://schemas.openxmlformats.org/officeDocument/2006/relationships/hyperlink" Target="http://www.youtube.com/watch?v=x1qcv3_E9U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2485</Words>
  <Characters>14170</Characters>
  <Application>Microsoft Office Word</Application>
  <DocSecurity>0</DocSecurity>
  <Lines>118</Lines>
  <Paragraphs>33</Paragraphs>
  <ScaleCrop>false</ScaleCrop>
  <Company>SPecialiST RePack</Company>
  <LinksUpToDate>false</LinksUpToDate>
  <CharactersWithSpaces>16622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Adminsuet</dc:creator>
  <cp:keywords/>
  <dc:description/>
  <cp:lastModifiedBy>Adminsuet</cp:lastModifiedBy>
  <cp:revision>2</cp:revision>
  <dcterms:created xsi:type="dcterms:W3CDTF">2022-03-29T04:30:00Z</dcterms:created>
  <dcterms:modified xsi:type="dcterms:W3CDTF">2022-03-29T04:30:00Z</dcterms:modified>
</cp:coreProperties>
</file>