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9F" w:rsidRDefault="00E8059F" w:rsidP="009E41BB">
      <w:pPr>
        <w:jc w:val="center"/>
        <w:rPr>
          <w:sz w:val="28"/>
          <w:szCs w:val="28"/>
        </w:rPr>
      </w:pPr>
      <w:r w:rsidRPr="00FD31D4">
        <w:rPr>
          <w:sz w:val="28"/>
          <w:szCs w:val="28"/>
        </w:rPr>
        <w:t>Основания и порядок введения чрезвычайной ситуации</w:t>
      </w:r>
    </w:p>
    <w:p w:rsidR="00E8059F" w:rsidRPr="00FD31D4" w:rsidRDefault="00E8059F">
      <w:pPr>
        <w:rPr>
          <w:sz w:val="28"/>
          <w:szCs w:val="28"/>
        </w:rPr>
      </w:pPr>
    </w:p>
    <w:p w:rsidR="00E8059F" w:rsidRPr="00FD31D4" w:rsidRDefault="00E8059F" w:rsidP="00A325DD">
      <w:pPr>
        <w:pStyle w:val="NormalWeb"/>
        <w:spacing w:before="0" w:beforeAutospacing="0" w:after="0" w:afterAutospacing="0"/>
        <w:ind w:firstLine="708"/>
        <w:jc w:val="both"/>
        <w:rPr>
          <w:sz w:val="28"/>
          <w:szCs w:val="28"/>
        </w:rPr>
      </w:pPr>
      <w:r>
        <w:rPr>
          <w:sz w:val="28"/>
          <w:szCs w:val="28"/>
        </w:rPr>
        <w:t>С</w:t>
      </w:r>
      <w:r w:rsidRPr="00FD31D4">
        <w:rPr>
          <w:sz w:val="28"/>
          <w:szCs w:val="28"/>
        </w:rPr>
        <w:t>огласно ч. 1 ст. 1 Федерального закона № 68-ФЗ от 21.12.1994 «О защите населения и территорий от чрезвычайных ситуаций природного и техногенного характера» (далее по тексту – Закон № 68-ФЗ) под чрезвычайной  ситуацией понимается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E8059F" w:rsidRDefault="00E8059F" w:rsidP="00A325DD">
      <w:pPr>
        <w:pStyle w:val="NormalWeb"/>
        <w:spacing w:before="0" w:beforeAutospacing="0" w:after="0" w:afterAutospacing="0"/>
        <w:ind w:firstLine="708"/>
        <w:jc w:val="both"/>
        <w:rPr>
          <w:sz w:val="28"/>
          <w:szCs w:val="28"/>
        </w:rPr>
      </w:pPr>
      <w:r>
        <w:rPr>
          <w:sz w:val="28"/>
          <w:szCs w:val="28"/>
        </w:rPr>
        <w:t xml:space="preserve">Поводами </w:t>
      </w:r>
      <w:r w:rsidRPr="00FD31D4">
        <w:rPr>
          <w:sz w:val="28"/>
          <w:szCs w:val="28"/>
        </w:rPr>
        <w:t xml:space="preserve">для введения режима чрезвычайной ситуации могут стать: 1) стихийные (природные) бедствия; 2) антропогенные катастрофы; 3) техногенные катастрофы; 4) эпидемии; 5) чрезвычайные ситуации военного времени. </w:t>
      </w:r>
    </w:p>
    <w:p w:rsidR="00E8059F" w:rsidRDefault="00E8059F" w:rsidP="006400A3">
      <w:pPr>
        <w:pStyle w:val="NormalWeb"/>
        <w:spacing w:before="0" w:beforeAutospacing="0" w:after="0" w:afterAutospacing="0"/>
        <w:ind w:firstLine="708"/>
        <w:jc w:val="both"/>
        <w:rPr>
          <w:sz w:val="28"/>
          <w:szCs w:val="28"/>
        </w:rPr>
      </w:pPr>
      <w:r>
        <w:rPr>
          <w:sz w:val="28"/>
          <w:szCs w:val="28"/>
        </w:rPr>
        <w:t>П</w:t>
      </w:r>
      <w:r w:rsidRPr="00FD31D4">
        <w:rPr>
          <w:sz w:val="28"/>
          <w:szCs w:val="28"/>
        </w:rPr>
        <w:t>остановлени</w:t>
      </w:r>
      <w:r>
        <w:rPr>
          <w:sz w:val="28"/>
          <w:szCs w:val="28"/>
        </w:rPr>
        <w:t>ем</w:t>
      </w:r>
      <w:r w:rsidRPr="00FD31D4">
        <w:rPr>
          <w:sz w:val="28"/>
          <w:szCs w:val="28"/>
        </w:rPr>
        <w:t xml:space="preserve"> Правительства Российской Федерации от 21.03.2007 № 304 «О классификации чрезвычайных ситуаций природного и техногенного характера»</w:t>
      </w:r>
      <w:r>
        <w:rPr>
          <w:sz w:val="28"/>
          <w:szCs w:val="28"/>
        </w:rPr>
        <w:t xml:space="preserve"> чрезвычайные ситуации классифицированы на ситуации  </w:t>
      </w:r>
      <w:r w:rsidRPr="00FD31D4">
        <w:rPr>
          <w:sz w:val="28"/>
          <w:szCs w:val="28"/>
        </w:rPr>
        <w:t>локального, муниципального, межмуниципального, регионального, межрегионального и федерального характера</w:t>
      </w:r>
      <w:r>
        <w:rPr>
          <w:sz w:val="28"/>
          <w:szCs w:val="28"/>
        </w:rPr>
        <w:t xml:space="preserve"> </w:t>
      </w:r>
      <w:r w:rsidRPr="00FD31D4">
        <w:rPr>
          <w:sz w:val="28"/>
          <w:szCs w:val="28"/>
        </w:rPr>
        <w:t xml:space="preserve">в зависимости от количества </w:t>
      </w:r>
      <w:r>
        <w:rPr>
          <w:sz w:val="28"/>
          <w:szCs w:val="28"/>
        </w:rPr>
        <w:t xml:space="preserve">пострадавших </w:t>
      </w:r>
      <w:r w:rsidRPr="00FD31D4">
        <w:rPr>
          <w:sz w:val="28"/>
          <w:szCs w:val="28"/>
        </w:rPr>
        <w:t xml:space="preserve">людей, </w:t>
      </w:r>
      <w:r>
        <w:rPr>
          <w:sz w:val="28"/>
          <w:szCs w:val="28"/>
        </w:rPr>
        <w:t xml:space="preserve">территории </w:t>
      </w:r>
      <w:r w:rsidRPr="00FD31D4">
        <w:rPr>
          <w:sz w:val="28"/>
          <w:szCs w:val="28"/>
        </w:rPr>
        <w:t>ее распространения</w:t>
      </w:r>
      <w:r>
        <w:rPr>
          <w:sz w:val="28"/>
          <w:szCs w:val="28"/>
        </w:rPr>
        <w:t>,</w:t>
      </w:r>
      <w:r w:rsidRPr="00FD31D4">
        <w:rPr>
          <w:sz w:val="28"/>
          <w:szCs w:val="28"/>
        </w:rPr>
        <w:t xml:space="preserve"> размера материального ущерба</w:t>
      </w:r>
      <w:r>
        <w:rPr>
          <w:sz w:val="28"/>
          <w:szCs w:val="28"/>
        </w:rPr>
        <w:t>.</w:t>
      </w:r>
      <w:r w:rsidRPr="00FD31D4">
        <w:rPr>
          <w:sz w:val="28"/>
          <w:szCs w:val="28"/>
        </w:rPr>
        <w:t xml:space="preserve"> </w:t>
      </w:r>
    </w:p>
    <w:p w:rsidR="00E8059F" w:rsidRPr="00FD31D4" w:rsidRDefault="00E8059F" w:rsidP="006400A3">
      <w:pPr>
        <w:pStyle w:val="NormalWeb"/>
        <w:spacing w:before="0" w:beforeAutospacing="0" w:after="0" w:afterAutospacing="0"/>
        <w:ind w:firstLine="708"/>
        <w:jc w:val="both"/>
        <w:rPr>
          <w:sz w:val="28"/>
          <w:szCs w:val="28"/>
        </w:rPr>
      </w:pPr>
      <w:r w:rsidRPr="006400A3">
        <w:rPr>
          <w:sz w:val="28"/>
          <w:szCs w:val="28"/>
        </w:rPr>
        <w:t>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r>
        <w:rPr>
          <w:sz w:val="28"/>
          <w:szCs w:val="28"/>
        </w:rPr>
        <w:t xml:space="preserve"> </w:t>
      </w:r>
      <w:r w:rsidRPr="006400A3">
        <w:rPr>
          <w:sz w:val="28"/>
          <w:szCs w:val="28"/>
        </w:rPr>
        <w:t xml:space="preserve">объектовый уровень реагирования </w:t>
      </w:r>
      <w:r>
        <w:rPr>
          <w:sz w:val="28"/>
          <w:szCs w:val="28"/>
        </w:rPr>
        <w:t xml:space="preserve">вводится </w:t>
      </w:r>
      <w:r w:rsidRPr="006400A3">
        <w:rPr>
          <w:sz w:val="28"/>
          <w:szCs w:val="28"/>
        </w:rPr>
        <w:t>решением руководителя организации при возникновении чрезвычайной ситуации локального характера и ее ликвидации силами и средствами организации;</w:t>
      </w:r>
      <w:r>
        <w:rPr>
          <w:sz w:val="28"/>
          <w:szCs w:val="28"/>
        </w:rPr>
        <w:t xml:space="preserve"> </w:t>
      </w:r>
      <w:r w:rsidRPr="006400A3">
        <w:rPr>
          <w:sz w:val="28"/>
          <w:szCs w:val="28"/>
        </w:rPr>
        <w:t>местный уровень реагирования</w:t>
      </w:r>
      <w:r>
        <w:rPr>
          <w:sz w:val="28"/>
          <w:szCs w:val="28"/>
        </w:rPr>
        <w:t xml:space="preserve"> - </w:t>
      </w:r>
      <w:r w:rsidRPr="006400A3">
        <w:rPr>
          <w:sz w:val="28"/>
          <w:szCs w:val="28"/>
        </w:rPr>
        <w:t xml:space="preserve">решением главы местной администрации </w:t>
      </w:r>
      <w:r>
        <w:rPr>
          <w:sz w:val="28"/>
          <w:szCs w:val="28"/>
        </w:rPr>
        <w:t xml:space="preserve">муниципального образования </w:t>
      </w:r>
      <w:r w:rsidRPr="006400A3">
        <w:rPr>
          <w:sz w:val="28"/>
          <w:szCs w:val="28"/>
        </w:rPr>
        <w:t>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w:t>
      </w:r>
      <w:r>
        <w:rPr>
          <w:sz w:val="28"/>
          <w:szCs w:val="28"/>
        </w:rPr>
        <w:t xml:space="preserve"> </w:t>
      </w:r>
      <w:r w:rsidRPr="006400A3">
        <w:rPr>
          <w:sz w:val="28"/>
          <w:szCs w:val="28"/>
        </w:rPr>
        <w:t>региональный уровень реагирования -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субъекта Российской Федерации, оказавшихся в зоне чрезвычайной ситуации</w:t>
      </w:r>
      <w:r>
        <w:rPr>
          <w:sz w:val="28"/>
          <w:szCs w:val="28"/>
        </w:rPr>
        <w:t xml:space="preserve">; </w:t>
      </w:r>
      <w:r w:rsidRPr="006400A3">
        <w:rPr>
          <w:sz w:val="28"/>
          <w:szCs w:val="28"/>
        </w:rPr>
        <w:t>федеральный уровень реагирования - решением Правительственной комиссии по предупреждению и ликвидации чрезвычайных ситуаций и обеспечению пожарной безопасности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(или) сил и средств органов исполнительной власти двух и более субъектов Российской Федерации, оказавшихся в зоне чрезвычайной ситуации.</w:t>
      </w:r>
      <w:r w:rsidRPr="00FD31D4">
        <w:rPr>
          <w:sz w:val="28"/>
          <w:szCs w:val="28"/>
        </w:rPr>
        <w:t xml:space="preserve"> </w:t>
      </w:r>
    </w:p>
    <w:p w:rsidR="00E8059F" w:rsidRPr="00FD31D4" w:rsidRDefault="00E8059F" w:rsidP="00A325DD">
      <w:pPr>
        <w:pStyle w:val="NormalWeb"/>
        <w:spacing w:before="0" w:beforeAutospacing="0" w:after="0" w:afterAutospacing="0"/>
        <w:ind w:firstLine="708"/>
        <w:jc w:val="both"/>
        <w:rPr>
          <w:sz w:val="28"/>
          <w:szCs w:val="28"/>
        </w:rPr>
      </w:pPr>
      <w:r>
        <w:rPr>
          <w:sz w:val="28"/>
          <w:szCs w:val="28"/>
        </w:rPr>
        <w:t xml:space="preserve">Полномочиями по принятию решений о введении </w:t>
      </w:r>
      <w:r w:rsidRPr="00FD31D4">
        <w:rPr>
          <w:sz w:val="28"/>
          <w:szCs w:val="28"/>
        </w:rPr>
        <w:t>режим</w:t>
      </w:r>
      <w:r>
        <w:rPr>
          <w:sz w:val="28"/>
          <w:szCs w:val="28"/>
        </w:rPr>
        <w:t>а</w:t>
      </w:r>
      <w:r w:rsidRPr="00FD31D4">
        <w:rPr>
          <w:sz w:val="28"/>
          <w:szCs w:val="28"/>
        </w:rPr>
        <w:t xml:space="preserve"> чрезвычайной ситуации </w:t>
      </w:r>
      <w:r>
        <w:rPr>
          <w:sz w:val="28"/>
          <w:szCs w:val="28"/>
        </w:rPr>
        <w:t xml:space="preserve">наделены </w:t>
      </w:r>
      <w:r w:rsidRPr="00FD31D4">
        <w:rPr>
          <w:sz w:val="28"/>
          <w:szCs w:val="28"/>
        </w:rPr>
        <w:t>главы органов местного самоуправления, главы субъектов Российской Федерации</w:t>
      </w:r>
      <w:r>
        <w:rPr>
          <w:sz w:val="28"/>
          <w:szCs w:val="28"/>
        </w:rPr>
        <w:t xml:space="preserve">, </w:t>
      </w:r>
      <w:r w:rsidRPr="00FD31D4">
        <w:rPr>
          <w:sz w:val="28"/>
          <w:szCs w:val="28"/>
        </w:rPr>
        <w:t>Правительство Российской Федерации</w:t>
      </w:r>
      <w:r>
        <w:rPr>
          <w:sz w:val="28"/>
          <w:szCs w:val="28"/>
        </w:rPr>
        <w:t xml:space="preserve"> </w:t>
      </w:r>
      <w:r w:rsidRPr="00FD31D4">
        <w:rPr>
          <w:sz w:val="28"/>
          <w:szCs w:val="28"/>
        </w:rPr>
        <w:t>или Президент Российской Федерации</w:t>
      </w:r>
      <w:r>
        <w:rPr>
          <w:sz w:val="28"/>
          <w:szCs w:val="28"/>
        </w:rPr>
        <w:t>, а также р</w:t>
      </w:r>
      <w:r w:rsidRPr="00F40A60">
        <w:rPr>
          <w:sz w:val="28"/>
          <w:szCs w:val="28"/>
        </w:rPr>
        <w:t>уководитель организации, на территории которой может возникнуть или возникла чрезвычайная ситуация</w:t>
      </w:r>
      <w:r w:rsidRPr="00FD31D4">
        <w:rPr>
          <w:sz w:val="28"/>
          <w:szCs w:val="28"/>
        </w:rPr>
        <w:t xml:space="preserve"> (ст.</w:t>
      </w:r>
      <w:r>
        <w:rPr>
          <w:sz w:val="28"/>
          <w:szCs w:val="28"/>
        </w:rPr>
        <w:t xml:space="preserve">ст. 8, </w:t>
      </w:r>
      <w:r w:rsidRPr="00FD31D4">
        <w:rPr>
          <w:sz w:val="28"/>
          <w:szCs w:val="28"/>
        </w:rPr>
        <w:t>10</w:t>
      </w:r>
      <w:r>
        <w:rPr>
          <w:sz w:val="28"/>
          <w:szCs w:val="28"/>
        </w:rPr>
        <w:t>,</w:t>
      </w:r>
      <w:r w:rsidRPr="00FD31D4">
        <w:rPr>
          <w:sz w:val="28"/>
          <w:szCs w:val="28"/>
        </w:rPr>
        <w:t xml:space="preserve"> 11</w:t>
      </w:r>
      <w:r>
        <w:rPr>
          <w:sz w:val="28"/>
          <w:szCs w:val="28"/>
        </w:rPr>
        <w:t>, 14</w:t>
      </w:r>
      <w:r w:rsidRPr="00FD31D4">
        <w:rPr>
          <w:sz w:val="28"/>
          <w:szCs w:val="28"/>
        </w:rPr>
        <w:t xml:space="preserve"> Закона № 68-</w:t>
      </w:r>
      <w:r>
        <w:rPr>
          <w:sz w:val="28"/>
          <w:szCs w:val="28"/>
        </w:rPr>
        <w:t xml:space="preserve">ФЗ). </w:t>
      </w:r>
      <w:r w:rsidRPr="00FD31D4">
        <w:rPr>
          <w:sz w:val="28"/>
          <w:szCs w:val="28"/>
        </w:rPr>
        <w:t>В обязанности уполномоченных органов входят: осуществление непрерывно</w:t>
      </w:r>
      <w:r>
        <w:rPr>
          <w:sz w:val="28"/>
          <w:szCs w:val="28"/>
        </w:rPr>
        <w:t>го</w:t>
      </w:r>
      <w:r w:rsidRPr="00FD31D4">
        <w:rPr>
          <w:sz w:val="28"/>
          <w:szCs w:val="28"/>
        </w:rPr>
        <w:t xml:space="preserve"> контроля </w:t>
      </w:r>
      <w:r>
        <w:rPr>
          <w:sz w:val="28"/>
          <w:szCs w:val="28"/>
        </w:rPr>
        <w:t xml:space="preserve">за устранением </w:t>
      </w:r>
      <w:r w:rsidRPr="00FD31D4">
        <w:rPr>
          <w:sz w:val="28"/>
          <w:szCs w:val="28"/>
        </w:rPr>
        <w:t xml:space="preserve">причин </w:t>
      </w:r>
      <w:r>
        <w:rPr>
          <w:sz w:val="28"/>
          <w:szCs w:val="28"/>
        </w:rPr>
        <w:t xml:space="preserve">возникновения </w:t>
      </w:r>
      <w:r w:rsidRPr="00FD31D4">
        <w:rPr>
          <w:sz w:val="28"/>
          <w:szCs w:val="28"/>
        </w:rPr>
        <w:t xml:space="preserve">чрезвычайной ситуации; оповещение </w:t>
      </w:r>
      <w:r>
        <w:rPr>
          <w:sz w:val="28"/>
          <w:szCs w:val="28"/>
        </w:rPr>
        <w:t xml:space="preserve">населения, органов власти, </w:t>
      </w:r>
      <w:r w:rsidRPr="00FD31D4">
        <w:rPr>
          <w:sz w:val="28"/>
          <w:szCs w:val="28"/>
        </w:rPr>
        <w:t>местно</w:t>
      </w:r>
      <w:r>
        <w:rPr>
          <w:sz w:val="28"/>
          <w:szCs w:val="28"/>
        </w:rPr>
        <w:t>го самоуправления</w:t>
      </w:r>
      <w:r w:rsidRPr="00FD31D4">
        <w:rPr>
          <w:sz w:val="28"/>
          <w:szCs w:val="28"/>
        </w:rPr>
        <w:t>; ограничение доступа к месту, где произошла чрезвычайная ситуация; проведени</w:t>
      </w:r>
      <w:r>
        <w:rPr>
          <w:sz w:val="28"/>
          <w:szCs w:val="28"/>
        </w:rPr>
        <w:t>е</w:t>
      </w:r>
      <w:r w:rsidRPr="00FD31D4">
        <w:rPr>
          <w:sz w:val="28"/>
          <w:szCs w:val="28"/>
        </w:rPr>
        <w:t xml:space="preserve"> эвакуации</w:t>
      </w:r>
      <w:r>
        <w:rPr>
          <w:sz w:val="28"/>
          <w:szCs w:val="28"/>
        </w:rPr>
        <w:t xml:space="preserve"> населения; осуществление </w:t>
      </w:r>
      <w:r w:rsidRPr="00FD31D4">
        <w:rPr>
          <w:sz w:val="28"/>
          <w:szCs w:val="28"/>
        </w:rPr>
        <w:t>мероприяти</w:t>
      </w:r>
      <w:r>
        <w:rPr>
          <w:sz w:val="28"/>
          <w:szCs w:val="28"/>
        </w:rPr>
        <w:t>й</w:t>
      </w:r>
      <w:r w:rsidRPr="00FD31D4">
        <w:rPr>
          <w:sz w:val="28"/>
          <w:szCs w:val="28"/>
        </w:rPr>
        <w:t xml:space="preserve"> по ликвидации чрезвычайной ситуации.</w:t>
      </w:r>
    </w:p>
    <w:p w:rsidR="00E8059F" w:rsidRPr="00FD31D4" w:rsidRDefault="00E8059F" w:rsidP="00A325DD">
      <w:pPr>
        <w:pStyle w:val="NormalWeb"/>
        <w:spacing w:before="0" w:beforeAutospacing="0" w:after="0" w:afterAutospacing="0"/>
        <w:ind w:firstLine="708"/>
        <w:jc w:val="both"/>
        <w:rPr>
          <w:sz w:val="28"/>
          <w:szCs w:val="28"/>
        </w:rPr>
      </w:pPr>
      <w:r>
        <w:rPr>
          <w:sz w:val="28"/>
          <w:szCs w:val="28"/>
        </w:rPr>
        <w:t xml:space="preserve">В правовом акте о введении режима </w:t>
      </w:r>
      <w:r w:rsidRPr="00FD31D4">
        <w:rPr>
          <w:sz w:val="28"/>
          <w:szCs w:val="28"/>
        </w:rPr>
        <w:t xml:space="preserve">чрезвычайной ситуации </w:t>
      </w:r>
      <w:r>
        <w:rPr>
          <w:sz w:val="28"/>
          <w:szCs w:val="28"/>
        </w:rPr>
        <w:t xml:space="preserve">указывается срок действия специального режима функционирования сил и средств подсистемы Единой государственной системы предупреждения и ликвидации чрезвычайной ситуации, </w:t>
      </w:r>
      <w:r w:rsidRPr="00FD31D4">
        <w:rPr>
          <w:sz w:val="28"/>
          <w:szCs w:val="28"/>
        </w:rPr>
        <w:t xml:space="preserve">срок, </w:t>
      </w:r>
      <w:r>
        <w:rPr>
          <w:sz w:val="28"/>
          <w:szCs w:val="28"/>
        </w:rPr>
        <w:t xml:space="preserve">на который такой режим вводится, </w:t>
      </w:r>
      <w:r w:rsidRPr="00FD31D4">
        <w:rPr>
          <w:sz w:val="28"/>
          <w:szCs w:val="28"/>
        </w:rPr>
        <w:t xml:space="preserve">причины </w:t>
      </w:r>
      <w:r>
        <w:rPr>
          <w:sz w:val="28"/>
          <w:szCs w:val="28"/>
        </w:rPr>
        <w:t>и основания его введения</w:t>
      </w:r>
      <w:r w:rsidRPr="00FD31D4">
        <w:rPr>
          <w:sz w:val="28"/>
          <w:szCs w:val="28"/>
        </w:rPr>
        <w:t>, границы территории, в пределах которой он будет действовать, силы и средства</w:t>
      </w:r>
      <w:r>
        <w:rPr>
          <w:sz w:val="28"/>
          <w:szCs w:val="28"/>
        </w:rPr>
        <w:t xml:space="preserve">, необходимые для </w:t>
      </w:r>
      <w:r w:rsidRPr="00FD31D4">
        <w:rPr>
          <w:sz w:val="28"/>
          <w:szCs w:val="28"/>
        </w:rPr>
        <w:t>его обеспечени</w:t>
      </w:r>
      <w:r>
        <w:rPr>
          <w:sz w:val="28"/>
          <w:szCs w:val="28"/>
        </w:rPr>
        <w:t>я</w:t>
      </w:r>
      <w:r w:rsidRPr="00FD31D4">
        <w:rPr>
          <w:sz w:val="28"/>
          <w:szCs w:val="28"/>
        </w:rPr>
        <w:t xml:space="preserve">, перечень </w:t>
      </w:r>
      <w:r>
        <w:rPr>
          <w:sz w:val="28"/>
          <w:szCs w:val="28"/>
        </w:rPr>
        <w:t xml:space="preserve">запланированных </w:t>
      </w:r>
      <w:r w:rsidRPr="00FD31D4">
        <w:rPr>
          <w:sz w:val="28"/>
          <w:szCs w:val="28"/>
        </w:rPr>
        <w:t>мер</w:t>
      </w:r>
      <w:r>
        <w:rPr>
          <w:sz w:val="28"/>
          <w:szCs w:val="28"/>
        </w:rPr>
        <w:t>оприятий для ликвидации последствий</w:t>
      </w:r>
      <w:r w:rsidRPr="00FD31D4">
        <w:rPr>
          <w:sz w:val="28"/>
          <w:szCs w:val="28"/>
        </w:rPr>
        <w:t>, должностных лиц и служб</w:t>
      </w:r>
      <w:r>
        <w:rPr>
          <w:sz w:val="28"/>
          <w:szCs w:val="28"/>
        </w:rPr>
        <w:t>,</w:t>
      </w:r>
      <w:r w:rsidRPr="00FD31D4">
        <w:rPr>
          <w:sz w:val="28"/>
          <w:szCs w:val="28"/>
        </w:rPr>
        <w:t xml:space="preserve"> ответственных </w:t>
      </w:r>
      <w:r>
        <w:rPr>
          <w:sz w:val="28"/>
          <w:szCs w:val="28"/>
        </w:rPr>
        <w:t>за исполнение таких мероприятий</w:t>
      </w:r>
      <w:r w:rsidRPr="00FD31D4">
        <w:rPr>
          <w:sz w:val="28"/>
          <w:szCs w:val="28"/>
        </w:rPr>
        <w:t>.</w:t>
      </w:r>
    </w:p>
    <w:p w:rsidR="00E8059F" w:rsidRDefault="00E8059F" w:rsidP="00A325DD">
      <w:pPr>
        <w:pStyle w:val="NormalWeb"/>
        <w:spacing w:before="0" w:beforeAutospacing="0" w:after="0" w:afterAutospacing="0"/>
        <w:jc w:val="both"/>
      </w:pPr>
      <w:r w:rsidRPr="00FD31D4">
        <w:rPr>
          <w:sz w:val="28"/>
          <w:szCs w:val="28"/>
        </w:rPr>
        <w:t> </w:t>
      </w:r>
    </w:p>
    <w:p w:rsidR="00E8059F" w:rsidRDefault="00E8059F" w:rsidP="00A325DD"/>
    <w:sectPr w:rsidR="00E8059F" w:rsidSect="00E80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3A0"/>
    <w:rsid w:val="00231AA1"/>
    <w:rsid w:val="00464C05"/>
    <w:rsid w:val="006400A3"/>
    <w:rsid w:val="008F048D"/>
    <w:rsid w:val="00991DB8"/>
    <w:rsid w:val="009E41BB"/>
    <w:rsid w:val="00A325DD"/>
    <w:rsid w:val="00CF13A0"/>
    <w:rsid w:val="00E8059F"/>
    <w:rsid w:val="00F40A60"/>
    <w:rsid w:val="00FD31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F13A0"/>
    <w:pPr>
      <w:spacing w:before="100" w:beforeAutospacing="1" w:after="100" w:afterAutospacing="1"/>
    </w:pPr>
  </w:style>
  <w:style w:type="character" w:styleId="Hyperlink">
    <w:name w:val="Hyperlink"/>
    <w:basedOn w:val="DefaultParagraphFont"/>
    <w:uiPriority w:val="99"/>
    <w:rsid w:val="00CF13A0"/>
    <w:rPr>
      <w:color w:val="0000FF"/>
      <w:u w:val="single"/>
    </w:rPr>
  </w:style>
</w:styles>
</file>

<file path=word/webSettings.xml><?xml version="1.0" encoding="utf-8"?>
<w:webSettings xmlns:r="http://schemas.openxmlformats.org/officeDocument/2006/relationships" xmlns:w="http://schemas.openxmlformats.org/wordprocessingml/2006/main">
  <w:divs>
    <w:div w:id="1168516686">
      <w:marLeft w:val="0"/>
      <w:marRight w:val="0"/>
      <w:marTop w:val="0"/>
      <w:marBottom w:val="0"/>
      <w:divBdr>
        <w:top w:val="none" w:sz="0" w:space="0" w:color="auto"/>
        <w:left w:val="none" w:sz="0" w:space="0" w:color="auto"/>
        <w:bottom w:val="none" w:sz="0" w:space="0" w:color="auto"/>
        <w:right w:val="none" w:sz="0" w:space="0" w:color="auto"/>
      </w:divBdr>
      <w:divsChild>
        <w:div w:id="1168516697">
          <w:marLeft w:val="0"/>
          <w:marRight w:val="0"/>
          <w:marTop w:val="0"/>
          <w:marBottom w:val="0"/>
          <w:divBdr>
            <w:top w:val="none" w:sz="0" w:space="0" w:color="auto"/>
            <w:left w:val="none" w:sz="0" w:space="0" w:color="auto"/>
            <w:bottom w:val="none" w:sz="0" w:space="0" w:color="auto"/>
            <w:right w:val="none" w:sz="0" w:space="0" w:color="auto"/>
          </w:divBdr>
        </w:div>
        <w:div w:id="1168516701">
          <w:marLeft w:val="0"/>
          <w:marRight w:val="0"/>
          <w:marTop w:val="0"/>
          <w:marBottom w:val="0"/>
          <w:divBdr>
            <w:top w:val="none" w:sz="0" w:space="0" w:color="auto"/>
            <w:left w:val="none" w:sz="0" w:space="0" w:color="auto"/>
            <w:bottom w:val="none" w:sz="0" w:space="0" w:color="auto"/>
            <w:right w:val="none" w:sz="0" w:space="0" w:color="auto"/>
          </w:divBdr>
        </w:div>
        <w:div w:id="1168516702">
          <w:marLeft w:val="0"/>
          <w:marRight w:val="0"/>
          <w:marTop w:val="0"/>
          <w:marBottom w:val="0"/>
          <w:divBdr>
            <w:top w:val="none" w:sz="0" w:space="0" w:color="auto"/>
            <w:left w:val="none" w:sz="0" w:space="0" w:color="auto"/>
            <w:bottom w:val="none" w:sz="0" w:space="0" w:color="auto"/>
            <w:right w:val="none" w:sz="0" w:space="0" w:color="auto"/>
          </w:divBdr>
        </w:div>
        <w:div w:id="1168516712">
          <w:marLeft w:val="0"/>
          <w:marRight w:val="0"/>
          <w:marTop w:val="0"/>
          <w:marBottom w:val="0"/>
          <w:divBdr>
            <w:top w:val="none" w:sz="0" w:space="0" w:color="auto"/>
            <w:left w:val="none" w:sz="0" w:space="0" w:color="auto"/>
            <w:bottom w:val="none" w:sz="0" w:space="0" w:color="auto"/>
            <w:right w:val="none" w:sz="0" w:space="0" w:color="auto"/>
          </w:divBdr>
        </w:div>
      </w:divsChild>
    </w:div>
    <w:div w:id="1168516690">
      <w:marLeft w:val="0"/>
      <w:marRight w:val="0"/>
      <w:marTop w:val="0"/>
      <w:marBottom w:val="0"/>
      <w:divBdr>
        <w:top w:val="none" w:sz="0" w:space="0" w:color="auto"/>
        <w:left w:val="none" w:sz="0" w:space="0" w:color="auto"/>
        <w:bottom w:val="none" w:sz="0" w:space="0" w:color="auto"/>
        <w:right w:val="none" w:sz="0" w:space="0" w:color="auto"/>
      </w:divBdr>
      <w:divsChild>
        <w:div w:id="1168516694">
          <w:marLeft w:val="0"/>
          <w:marRight w:val="0"/>
          <w:marTop w:val="0"/>
          <w:marBottom w:val="0"/>
          <w:divBdr>
            <w:top w:val="none" w:sz="0" w:space="0" w:color="auto"/>
            <w:left w:val="none" w:sz="0" w:space="0" w:color="auto"/>
            <w:bottom w:val="none" w:sz="0" w:space="0" w:color="auto"/>
            <w:right w:val="none" w:sz="0" w:space="0" w:color="auto"/>
          </w:divBdr>
          <w:divsChild>
            <w:div w:id="1168516696">
              <w:marLeft w:val="0"/>
              <w:marRight w:val="0"/>
              <w:marTop w:val="0"/>
              <w:marBottom w:val="0"/>
              <w:divBdr>
                <w:top w:val="none" w:sz="0" w:space="0" w:color="auto"/>
                <w:left w:val="none" w:sz="0" w:space="0" w:color="auto"/>
                <w:bottom w:val="none" w:sz="0" w:space="0" w:color="auto"/>
                <w:right w:val="none" w:sz="0" w:space="0" w:color="auto"/>
              </w:divBdr>
              <w:divsChild>
                <w:div w:id="1168516691">
                  <w:marLeft w:val="0"/>
                  <w:marRight w:val="0"/>
                  <w:marTop w:val="0"/>
                  <w:marBottom w:val="0"/>
                  <w:divBdr>
                    <w:top w:val="none" w:sz="0" w:space="0" w:color="auto"/>
                    <w:left w:val="none" w:sz="0" w:space="0" w:color="auto"/>
                    <w:bottom w:val="none" w:sz="0" w:space="0" w:color="auto"/>
                    <w:right w:val="none" w:sz="0" w:space="0" w:color="auto"/>
                  </w:divBdr>
                </w:div>
                <w:div w:id="1168516692">
                  <w:marLeft w:val="0"/>
                  <w:marRight w:val="0"/>
                  <w:marTop w:val="0"/>
                  <w:marBottom w:val="0"/>
                  <w:divBdr>
                    <w:top w:val="none" w:sz="0" w:space="0" w:color="auto"/>
                    <w:left w:val="none" w:sz="0" w:space="0" w:color="auto"/>
                    <w:bottom w:val="none" w:sz="0" w:space="0" w:color="auto"/>
                    <w:right w:val="none" w:sz="0" w:space="0" w:color="auto"/>
                  </w:divBdr>
                </w:div>
              </w:divsChild>
            </w:div>
            <w:div w:id="1168516705">
              <w:marLeft w:val="0"/>
              <w:marRight w:val="0"/>
              <w:marTop w:val="0"/>
              <w:marBottom w:val="0"/>
              <w:divBdr>
                <w:top w:val="none" w:sz="0" w:space="0" w:color="auto"/>
                <w:left w:val="none" w:sz="0" w:space="0" w:color="auto"/>
                <w:bottom w:val="none" w:sz="0" w:space="0" w:color="auto"/>
                <w:right w:val="none" w:sz="0" w:space="0" w:color="auto"/>
              </w:divBdr>
              <w:divsChild>
                <w:div w:id="1168516685">
                  <w:marLeft w:val="0"/>
                  <w:marRight w:val="0"/>
                  <w:marTop w:val="0"/>
                  <w:marBottom w:val="0"/>
                  <w:divBdr>
                    <w:top w:val="none" w:sz="0" w:space="0" w:color="auto"/>
                    <w:left w:val="none" w:sz="0" w:space="0" w:color="auto"/>
                    <w:bottom w:val="none" w:sz="0" w:space="0" w:color="auto"/>
                    <w:right w:val="none" w:sz="0" w:space="0" w:color="auto"/>
                  </w:divBdr>
                  <w:divsChild>
                    <w:div w:id="11685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6703">
          <w:marLeft w:val="0"/>
          <w:marRight w:val="0"/>
          <w:marTop w:val="0"/>
          <w:marBottom w:val="0"/>
          <w:divBdr>
            <w:top w:val="none" w:sz="0" w:space="0" w:color="auto"/>
            <w:left w:val="none" w:sz="0" w:space="0" w:color="auto"/>
            <w:bottom w:val="none" w:sz="0" w:space="0" w:color="auto"/>
            <w:right w:val="none" w:sz="0" w:space="0" w:color="auto"/>
          </w:divBdr>
          <w:divsChild>
            <w:div w:id="1168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693">
      <w:marLeft w:val="0"/>
      <w:marRight w:val="0"/>
      <w:marTop w:val="0"/>
      <w:marBottom w:val="0"/>
      <w:divBdr>
        <w:top w:val="none" w:sz="0" w:space="0" w:color="auto"/>
        <w:left w:val="none" w:sz="0" w:space="0" w:color="auto"/>
        <w:bottom w:val="none" w:sz="0" w:space="0" w:color="auto"/>
        <w:right w:val="none" w:sz="0" w:space="0" w:color="auto"/>
      </w:divBdr>
      <w:divsChild>
        <w:div w:id="1168516688">
          <w:marLeft w:val="0"/>
          <w:marRight w:val="0"/>
          <w:marTop w:val="0"/>
          <w:marBottom w:val="0"/>
          <w:divBdr>
            <w:top w:val="none" w:sz="0" w:space="0" w:color="auto"/>
            <w:left w:val="none" w:sz="0" w:space="0" w:color="auto"/>
            <w:bottom w:val="none" w:sz="0" w:space="0" w:color="auto"/>
            <w:right w:val="none" w:sz="0" w:space="0" w:color="auto"/>
          </w:divBdr>
          <w:divsChild>
            <w:div w:id="11685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708">
      <w:marLeft w:val="0"/>
      <w:marRight w:val="0"/>
      <w:marTop w:val="0"/>
      <w:marBottom w:val="0"/>
      <w:divBdr>
        <w:top w:val="none" w:sz="0" w:space="0" w:color="auto"/>
        <w:left w:val="none" w:sz="0" w:space="0" w:color="auto"/>
        <w:bottom w:val="none" w:sz="0" w:space="0" w:color="auto"/>
        <w:right w:val="none" w:sz="0" w:space="0" w:color="auto"/>
      </w:divBdr>
    </w:div>
    <w:div w:id="1168516710">
      <w:marLeft w:val="0"/>
      <w:marRight w:val="0"/>
      <w:marTop w:val="0"/>
      <w:marBottom w:val="0"/>
      <w:divBdr>
        <w:top w:val="none" w:sz="0" w:space="0" w:color="auto"/>
        <w:left w:val="none" w:sz="0" w:space="0" w:color="auto"/>
        <w:bottom w:val="none" w:sz="0" w:space="0" w:color="auto"/>
        <w:right w:val="none" w:sz="0" w:space="0" w:color="auto"/>
      </w:divBdr>
      <w:divsChild>
        <w:div w:id="1168516689">
          <w:marLeft w:val="0"/>
          <w:marRight w:val="0"/>
          <w:marTop w:val="0"/>
          <w:marBottom w:val="0"/>
          <w:divBdr>
            <w:top w:val="none" w:sz="0" w:space="0" w:color="auto"/>
            <w:left w:val="none" w:sz="0" w:space="0" w:color="auto"/>
            <w:bottom w:val="none" w:sz="0" w:space="0" w:color="auto"/>
            <w:right w:val="none" w:sz="0" w:space="0" w:color="auto"/>
          </w:divBdr>
          <w:divsChild>
            <w:div w:id="1168516704">
              <w:marLeft w:val="0"/>
              <w:marRight w:val="0"/>
              <w:marTop w:val="0"/>
              <w:marBottom w:val="0"/>
              <w:divBdr>
                <w:top w:val="none" w:sz="0" w:space="0" w:color="auto"/>
                <w:left w:val="none" w:sz="0" w:space="0" w:color="auto"/>
                <w:bottom w:val="none" w:sz="0" w:space="0" w:color="auto"/>
                <w:right w:val="none" w:sz="0" w:space="0" w:color="auto"/>
              </w:divBdr>
            </w:div>
          </w:divsChild>
        </w:div>
        <w:div w:id="1168516713">
          <w:marLeft w:val="0"/>
          <w:marRight w:val="0"/>
          <w:marTop w:val="0"/>
          <w:marBottom w:val="0"/>
          <w:divBdr>
            <w:top w:val="none" w:sz="0" w:space="0" w:color="auto"/>
            <w:left w:val="none" w:sz="0" w:space="0" w:color="auto"/>
            <w:bottom w:val="none" w:sz="0" w:space="0" w:color="auto"/>
            <w:right w:val="none" w:sz="0" w:space="0" w:color="auto"/>
          </w:divBdr>
          <w:divsChild>
            <w:div w:id="1168516684">
              <w:marLeft w:val="0"/>
              <w:marRight w:val="0"/>
              <w:marTop w:val="0"/>
              <w:marBottom w:val="0"/>
              <w:divBdr>
                <w:top w:val="none" w:sz="0" w:space="0" w:color="auto"/>
                <w:left w:val="none" w:sz="0" w:space="0" w:color="auto"/>
                <w:bottom w:val="none" w:sz="0" w:space="0" w:color="auto"/>
                <w:right w:val="none" w:sz="0" w:space="0" w:color="auto"/>
              </w:divBdr>
              <w:divsChild>
                <w:div w:id="1168516687">
                  <w:marLeft w:val="0"/>
                  <w:marRight w:val="0"/>
                  <w:marTop w:val="0"/>
                  <w:marBottom w:val="0"/>
                  <w:divBdr>
                    <w:top w:val="none" w:sz="0" w:space="0" w:color="auto"/>
                    <w:left w:val="none" w:sz="0" w:space="0" w:color="auto"/>
                    <w:bottom w:val="none" w:sz="0" w:space="0" w:color="auto"/>
                    <w:right w:val="none" w:sz="0" w:space="0" w:color="auto"/>
                  </w:divBdr>
                </w:div>
                <w:div w:id="1168516709">
                  <w:marLeft w:val="0"/>
                  <w:marRight w:val="0"/>
                  <w:marTop w:val="0"/>
                  <w:marBottom w:val="0"/>
                  <w:divBdr>
                    <w:top w:val="none" w:sz="0" w:space="0" w:color="auto"/>
                    <w:left w:val="none" w:sz="0" w:space="0" w:color="auto"/>
                    <w:bottom w:val="none" w:sz="0" w:space="0" w:color="auto"/>
                    <w:right w:val="none" w:sz="0" w:space="0" w:color="auto"/>
                  </w:divBdr>
                </w:div>
              </w:divsChild>
            </w:div>
            <w:div w:id="1168516698">
              <w:marLeft w:val="0"/>
              <w:marRight w:val="0"/>
              <w:marTop w:val="0"/>
              <w:marBottom w:val="0"/>
              <w:divBdr>
                <w:top w:val="none" w:sz="0" w:space="0" w:color="auto"/>
                <w:left w:val="none" w:sz="0" w:space="0" w:color="auto"/>
                <w:bottom w:val="none" w:sz="0" w:space="0" w:color="auto"/>
                <w:right w:val="none" w:sz="0" w:space="0" w:color="auto"/>
              </w:divBdr>
              <w:divsChild>
                <w:div w:id="1168516706">
                  <w:marLeft w:val="0"/>
                  <w:marRight w:val="0"/>
                  <w:marTop w:val="0"/>
                  <w:marBottom w:val="0"/>
                  <w:divBdr>
                    <w:top w:val="none" w:sz="0" w:space="0" w:color="auto"/>
                    <w:left w:val="none" w:sz="0" w:space="0" w:color="auto"/>
                    <w:bottom w:val="none" w:sz="0" w:space="0" w:color="auto"/>
                    <w:right w:val="none" w:sz="0" w:space="0" w:color="auto"/>
                  </w:divBdr>
                  <w:divsChild>
                    <w:div w:id="11685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6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646</Words>
  <Characters>3686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Основания и порядок введения чрезвычайной ситуации</dc:title>
  <dc:subject/>
  <dc:creator>Пользователь</dc:creator>
  <cp:keywords/>
  <dc:description/>
  <cp:lastModifiedBy>Пользователь</cp:lastModifiedBy>
  <cp:revision>3</cp:revision>
  <cp:lastPrinted>2023-01-10T10:01:00Z</cp:lastPrinted>
  <dcterms:created xsi:type="dcterms:W3CDTF">2023-01-23T04:00:00Z</dcterms:created>
  <dcterms:modified xsi:type="dcterms:W3CDTF">2023-01-24T09:46:00Z</dcterms:modified>
</cp:coreProperties>
</file>