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87" w:rsidRPr="00D72D87" w:rsidRDefault="00D72D87" w:rsidP="00D7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D87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Чем грозит участие в несанкционированном митинге?</w:t>
      </w: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br/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Что такое несанкционированный митинг?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Несанкционированный митинг отличается от санкционированного тем, что проводится без предварительного согласования с органом исполнительной власти. За проведение такого мероприятия и участие в нем законодательством предусмотрена различного рода ответственность.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Привлечение подростков в подобные мероприятия запрещено законодательством.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Принимая решение участия в том или ином мероприятии нужно задуматься о последствиях.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Какие наказания ждут тех, кто не хочет соблюдать закон или умышленно его нарушает.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Частью 5 статьи 20.2 КоАП РФ предусмотрена ответственность за участие в митинге с нарушением установленного ФЗ№54 порядка.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За участие в несанкционированной акции для граждан предусмотрен штраф от 10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руб. до 20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 обязательные работы до 100 часов или административный арест на срок до 15 суток (ст.20.2 КоАП РФ).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За повторное нарушение данной статьи наказание будет в разы серьезнее – штраф до 300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 административный арест – до 30 суток.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 частями 2-4настоящей статьи,- влечет наложение административного штрафа на граждан в размере от 10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20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или обязательные работы на срок до 40 часов; на должностных лиц – от 15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 частью 7настоящей статьи,- влечет наложение административного штрафа на граждан в размере от 20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, или обязательные работы на </w:t>
      </w: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lastRenderedPageBreak/>
        <w:t xml:space="preserve">срок до 50 часов; на должностных лиц – от 20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40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70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200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Действия (бездействие), предусмотренные частями 1 и 2настоящей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(помещения), — влекут наложение административного штрафа на граждан в размере от 30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50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, или обязательные работы на срок до 100 часов; на должностных лиц – от 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250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500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Действия (бездействие), предусмотренные частями 1 и 2настоящей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 влекут наложение административного штрафа на граждан в размере от 100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, или обязательные работы на срок до 200 часов, или административный арест на срок до 20 суток, на должностных лиц – от 200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600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400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 млн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 частью 6настоящей статьи, — влечет наложение административного штрафа в размере от 10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20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или обязательные работы на срок до 40 часов.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Действия (бездействие), предусмотренные частью 5 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 влекут наложение административного штрафа в размере от 150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, или обязательные работы на срок до 200 часов, или административный арест на срок до 15 суток.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транспортной или социальной инфраструктуры, — влечет наложение административного штрафа на граждан в размере от 10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20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или обязательные работы на срок до 100 час, или административный арест на срок до 15 суток; на должностных лиц – от 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200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 влечет наложение административного штрафа в</w:t>
      </w:r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размере от 150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или административный арест на срок до 15 суток; на должностных лиц – от 200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600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500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 млн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 влечет наложение административного штрафа на граждан в размере от 150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300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или обязательные работы на срок от 40 час до 100 час, или административный арест на срок до 30 суток; на должностных лиц – от 200 </w:t>
      </w:r>
      <w:proofErr w:type="spellStart"/>
      <w:proofErr w:type="gram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proofErr w:type="gram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600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руб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; на юридических лиц – от 500 </w:t>
      </w:r>
      <w:proofErr w:type="spellStart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тыс</w:t>
      </w:r>
      <w:proofErr w:type="spellEnd"/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 xml:space="preserve"> до 1 млн руб.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lastRenderedPageBreak/>
        <w:t> 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Помощник межрайонного прокурора</w:t>
      </w:r>
    </w:p>
    <w:p w:rsidR="00D72D87" w:rsidRPr="00D72D87" w:rsidRDefault="00D72D87" w:rsidP="00D72D87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D72D87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юрист 3 класса                                                          И.Л. Власов</w:t>
      </w:r>
    </w:p>
    <w:p w:rsidR="00D84A11" w:rsidRDefault="00D84A11">
      <w:bookmarkStart w:id="0" w:name="_GoBack"/>
      <w:bookmarkEnd w:id="0"/>
    </w:p>
    <w:sectPr w:rsidR="00D8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51"/>
    <w:rsid w:val="00D72D87"/>
    <w:rsid w:val="00D84A11"/>
    <w:rsid w:val="00E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D87"/>
    <w:rPr>
      <w:b/>
      <w:bCs/>
    </w:rPr>
  </w:style>
  <w:style w:type="paragraph" w:styleId="a4">
    <w:name w:val="Normal (Web)"/>
    <w:basedOn w:val="a"/>
    <w:uiPriority w:val="99"/>
    <w:semiHidden/>
    <w:unhideWhenUsed/>
    <w:rsid w:val="00D7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D87"/>
    <w:rPr>
      <w:b/>
      <w:bCs/>
    </w:rPr>
  </w:style>
  <w:style w:type="paragraph" w:styleId="a4">
    <w:name w:val="Normal (Web)"/>
    <w:basedOn w:val="a"/>
    <w:uiPriority w:val="99"/>
    <w:semiHidden/>
    <w:unhideWhenUsed/>
    <w:rsid w:val="00D7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2022-03-29T04:07:00Z</dcterms:created>
  <dcterms:modified xsi:type="dcterms:W3CDTF">2022-03-29T04:07:00Z</dcterms:modified>
</cp:coreProperties>
</file>